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94556">
        <w:trPr>
          <w:jc w:val="center"/>
        </w:trPr>
        <w:tc>
          <w:tcPr>
            <w:tcW w:w="743" w:type="dxa"/>
          </w:tcPr>
          <w:p w:rsidR="00694556" w:rsidRPr="00D37314" w:rsidRDefault="00786C88">
            <w:pPr>
              <w:jc w:val="both"/>
              <w:rPr>
                <w:rFonts w:ascii="Arial" w:hAnsi="Arial"/>
                <w:b/>
                <w:bCs/>
                <w:sz w:val="26"/>
                <w:szCs w:val="26"/>
              </w:rPr>
            </w:pPr>
            <w:bookmarkStart w:id="0" w:name="_GoBack"/>
            <w:bookmarkEnd w:id="0"/>
            <w:r w:rsidRPr="00D37314">
              <w:rPr>
                <w:rFonts w:ascii="Arial" w:hAnsi="Arial" w:hint="cs"/>
                <w:b/>
                <w:bCs/>
                <w:sz w:val="26"/>
                <w:szCs w:val="26"/>
                <w:rtl/>
              </w:rPr>
              <w:t>ב</w:t>
            </w:r>
            <w:r w:rsidR="00005C8B" w:rsidRPr="00D37314">
              <w:rPr>
                <w:rFonts w:ascii="Arial" w:hAnsi="Arial"/>
                <w:b/>
                <w:bCs/>
                <w:sz w:val="26"/>
                <w:szCs w:val="26"/>
                <w:rtl/>
              </w:rPr>
              <w:t xml:space="preserve">פני </w:t>
            </w:r>
          </w:p>
        </w:tc>
        <w:tc>
          <w:tcPr>
            <w:tcW w:w="8077" w:type="dxa"/>
            <w:gridSpan w:val="2"/>
          </w:tcPr>
          <w:p w:rsidR="00694556" w:rsidRPr="00D37314" w:rsidRDefault="002E0BE1" w:rsidP="00347EF1">
            <w:pPr>
              <w:rPr>
                <w:rFonts w:ascii="Arial" w:hAnsi="Arial"/>
                <w:b/>
                <w:bCs/>
                <w:sz w:val="26"/>
                <w:szCs w:val="26"/>
              </w:rPr>
            </w:pPr>
            <w:r w:rsidRPr="00D37314">
              <w:rPr>
                <w:rFonts w:ascii="Arial" w:hAnsi="Arial" w:hint="cs"/>
                <w:b/>
                <w:bCs/>
                <w:sz w:val="26"/>
                <w:szCs w:val="26"/>
                <w:rtl/>
              </w:rPr>
              <w:t>כב' השופטת שושנה ברגר,</w:t>
            </w:r>
            <w:r w:rsidR="00347EF1" w:rsidRPr="00D37314">
              <w:rPr>
                <w:rFonts w:ascii="Arial" w:hAnsi="Arial" w:hint="cs"/>
                <w:b/>
                <w:bCs/>
                <w:sz w:val="26"/>
                <w:szCs w:val="26"/>
                <w:rtl/>
              </w:rPr>
              <w:t xml:space="preserve"> שופטת בכירה</w:t>
            </w:r>
          </w:p>
        </w:tc>
      </w:tr>
      <w:tr w:rsidR="00694556">
        <w:trPr>
          <w:jc w:val="center"/>
        </w:trPr>
        <w:tc>
          <w:tcPr>
            <w:tcW w:w="3249" w:type="dxa"/>
            <w:gridSpan w:val="2"/>
          </w:tcPr>
          <w:p w:rsidR="00694556" w:rsidRPr="00D37314" w:rsidRDefault="00694556">
            <w:pPr>
              <w:bidi w:val="0"/>
              <w:jc w:val="right"/>
              <w:rPr>
                <w:rFonts w:ascii="Arial" w:hAnsi="Arial"/>
                <w:b/>
                <w:bCs/>
                <w:noProof w:val="0"/>
                <w:sz w:val="26"/>
                <w:szCs w:val="26"/>
              </w:rPr>
            </w:pPr>
          </w:p>
          <w:sdt>
            <w:sdtPr>
              <w:rPr>
                <w:b/>
                <w:bCs/>
                <w:sz w:val="26"/>
                <w:szCs w:val="26"/>
              </w:rPr>
              <w:alias w:val="1180"/>
              <w:tag w:val="1180"/>
              <w:id w:val="-2135247219"/>
              <w:text w:multiLine="1"/>
            </w:sdtPr>
            <w:sdtEndPr/>
            <w:sdtContent>
              <w:p w:rsidR="006C71B7" w:rsidRPr="00D37314" w:rsidRDefault="00786C88">
                <w:pPr>
                  <w:bidi w:val="0"/>
                  <w:jc w:val="right"/>
                  <w:rPr>
                    <w:rFonts w:ascii="Arial" w:hAnsi="Arial"/>
                    <w:b/>
                    <w:bCs/>
                    <w:noProof w:val="0"/>
                    <w:sz w:val="26"/>
                    <w:szCs w:val="26"/>
                    <w:rtl/>
                  </w:rPr>
                </w:pPr>
                <w:r w:rsidRPr="00D37314">
                  <w:rPr>
                    <w:rFonts w:ascii="Arial" w:hAnsi="Arial" w:hint="cs"/>
                    <w:b/>
                    <w:bCs/>
                    <w:noProof w:val="0"/>
                    <w:sz w:val="26"/>
                    <w:szCs w:val="26"/>
                    <w:rtl/>
                  </w:rPr>
                  <w:t>בענין עיזבון המנוח:</w:t>
                </w:r>
                <w:r w:rsidRPr="00D37314">
                  <w:rPr>
                    <w:rFonts w:ascii="Arial" w:hAnsi="Arial"/>
                    <w:b/>
                    <w:bCs/>
                    <w:noProof w:val="0"/>
                    <w:sz w:val="26"/>
                    <w:szCs w:val="26"/>
                    <w:rtl/>
                  </w:rPr>
                  <w:br/>
                </w:r>
                <w:r w:rsidRPr="00D37314">
                  <w:rPr>
                    <w:rFonts w:ascii="Arial" w:hAnsi="Arial"/>
                    <w:b/>
                    <w:bCs/>
                    <w:noProof w:val="0"/>
                    <w:sz w:val="26"/>
                    <w:szCs w:val="26"/>
                    <w:rtl/>
                  </w:rPr>
                  <w:br/>
                </w:r>
                <w:r w:rsidRPr="00D37314">
                  <w:rPr>
                    <w:rFonts w:ascii="Arial" w:hAnsi="Arial" w:hint="cs"/>
                    <w:b/>
                    <w:bCs/>
                    <w:noProof w:val="0"/>
                    <w:sz w:val="26"/>
                    <w:szCs w:val="26"/>
                    <w:rtl/>
                  </w:rPr>
                  <w:t>ה</w:t>
                </w:r>
                <w:r w:rsidRPr="00D37314">
                  <w:rPr>
                    <w:rFonts w:ascii="Arial" w:hAnsi="Arial"/>
                    <w:b/>
                    <w:bCs/>
                    <w:noProof w:val="0"/>
                    <w:sz w:val="26"/>
                    <w:szCs w:val="26"/>
                    <w:rtl/>
                  </w:rPr>
                  <w:t>מבקשים</w:t>
                </w:r>
                <w:r w:rsidRPr="00D37314">
                  <w:rPr>
                    <w:rFonts w:ascii="Arial" w:hAnsi="Arial" w:hint="cs"/>
                    <w:b/>
                    <w:bCs/>
                    <w:noProof w:val="0"/>
                    <w:sz w:val="26"/>
                    <w:szCs w:val="26"/>
                    <w:rtl/>
                  </w:rPr>
                  <w:t>:</w:t>
                </w:r>
              </w:p>
            </w:sdtContent>
          </w:sdt>
        </w:tc>
        <w:tc>
          <w:tcPr>
            <w:tcW w:w="5571" w:type="dxa"/>
          </w:tcPr>
          <w:p w:rsidR="00694556" w:rsidRPr="00D37314" w:rsidRDefault="00694556">
            <w:pPr>
              <w:rPr>
                <w:rFonts w:ascii="Arial" w:hAnsi="Arial"/>
                <w:b/>
                <w:bCs/>
                <w:noProof w:val="0"/>
                <w:sz w:val="26"/>
                <w:szCs w:val="26"/>
                <w:rtl/>
              </w:rPr>
            </w:pPr>
          </w:p>
          <w:p w:rsidR="00417775" w:rsidRPr="00D37314" w:rsidRDefault="00996252" w:rsidP="00D7745B">
            <w:pPr>
              <w:suppressLineNumbers/>
              <w:rPr>
                <w:b/>
                <w:bCs/>
                <w:sz w:val="26"/>
                <w:szCs w:val="26"/>
              </w:rPr>
            </w:pPr>
            <w:sdt>
              <w:sdtPr>
                <w:rPr>
                  <w:rFonts w:hint="cs"/>
                  <w:b/>
                  <w:bCs/>
                  <w:sz w:val="26"/>
                  <w:szCs w:val="26"/>
                  <w:rtl/>
                </w:rPr>
                <w:alias w:val="1478"/>
                <w:tag w:val="1478"/>
                <w:id w:val="-2076122985"/>
                <w:text w:multiLine="1"/>
              </w:sdtPr>
              <w:sdtEndPr/>
              <w:sdtContent>
                <w:r w:rsidR="00D7745B">
                  <w:rPr>
                    <w:b/>
                    <w:bCs/>
                    <w:sz w:val="26"/>
                    <w:szCs w:val="26"/>
                  </w:rPr>
                  <w:t>XXX</w:t>
                </w:r>
                <w:r w:rsidR="00786C88" w:rsidRPr="00D37314">
                  <w:rPr>
                    <w:rFonts w:hint="cs"/>
                    <w:b/>
                    <w:bCs/>
                    <w:sz w:val="26"/>
                    <w:szCs w:val="26"/>
                    <w:rtl/>
                  </w:rPr>
                  <w:t xml:space="preserve"> ז"ל </w:t>
                </w:r>
                <w:r w:rsidR="00786C88" w:rsidRPr="00D37314">
                  <w:rPr>
                    <w:b/>
                    <w:bCs/>
                    <w:sz w:val="26"/>
                    <w:szCs w:val="26"/>
                    <w:rtl/>
                  </w:rPr>
                  <w:t xml:space="preserve">ת.ז. </w:t>
                </w:r>
                <w:r w:rsidR="00D7745B">
                  <w:rPr>
                    <w:rFonts w:hint="cs"/>
                    <w:b/>
                    <w:bCs/>
                    <w:sz w:val="26"/>
                    <w:szCs w:val="26"/>
                  </w:rPr>
                  <w:t>XXX</w:t>
                </w:r>
                <w:r w:rsidR="00786C88" w:rsidRPr="00D37314">
                  <w:rPr>
                    <w:rFonts w:hint="cs"/>
                    <w:b/>
                    <w:bCs/>
                    <w:sz w:val="26"/>
                    <w:szCs w:val="26"/>
                    <w:rtl/>
                  </w:rPr>
                  <w:t xml:space="preserve"> </w:t>
                </w:r>
              </w:sdtContent>
            </w:sdt>
            <w:r w:rsidR="00417775" w:rsidRPr="00D37314">
              <w:rPr>
                <w:rFonts w:ascii="Arial" w:hAnsi="Arial" w:hint="cs"/>
                <w:b/>
                <w:bCs/>
                <w:noProof w:val="0"/>
                <w:sz w:val="26"/>
                <w:szCs w:val="26"/>
                <w:rtl/>
              </w:rPr>
              <w:t xml:space="preserve">  </w:t>
            </w:r>
          </w:p>
          <w:p w:rsidR="00417775" w:rsidRPr="00D37314" w:rsidRDefault="00417775" w:rsidP="00786C88">
            <w:pPr>
              <w:suppressLineNumbers/>
              <w:rPr>
                <w:b/>
                <w:bCs/>
                <w:sz w:val="26"/>
                <w:szCs w:val="26"/>
              </w:rPr>
            </w:pPr>
            <w:r w:rsidRPr="00D37314">
              <w:rPr>
                <w:rFonts w:ascii="Arial" w:hAnsi="Arial" w:hint="cs"/>
                <w:b/>
                <w:bCs/>
                <w:noProof w:val="0"/>
                <w:sz w:val="26"/>
                <w:szCs w:val="26"/>
                <w:rtl/>
              </w:rPr>
              <w:t xml:space="preserve"> </w:t>
            </w:r>
            <w:sdt>
              <w:sdtPr>
                <w:rPr>
                  <w:rFonts w:ascii="Arial" w:hAnsi="Arial" w:hint="cs"/>
                  <w:b/>
                  <w:bCs/>
                  <w:noProof w:val="0"/>
                  <w:sz w:val="26"/>
                  <w:szCs w:val="26"/>
                  <w:rtl/>
                </w:rPr>
                <w:alias w:val="1478"/>
                <w:tag w:val="1478"/>
                <w:id w:val="-372307142"/>
                <w:text w:multiLine="1"/>
              </w:sdtPr>
              <w:sdtEndPr/>
              <w:sdtContent>
                <w:r w:rsidR="00786C88" w:rsidRPr="00D37314">
                  <w:rPr>
                    <w:rFonts w:ascii="Arial" w:hAnsi="Arial"/>
                    <w:b/>
                    <w:bCs/>
                    <w:noProof w:val="0"/>
                    <w:sz w:val="26"/>
                    <w:szCs w:val="26"/>
                    <w:rtl/>
                  </w:rPr>
                  <w:br/>
                </w:r>
                <w:r w:rsidR="00786C88" w:rsidRPr="00D37314">
                  <w:rPr>
                    <w:rFonts w:ascii="Arial" w:hAnsi="Arial" w:hint="cs"/>
                    <w:b/>
                    <w:bCs/>
                    <w:noProof w:val="0"/>
                    <w:sz w:val="26"/>
                    <w:szCs w:val="26"/>
                    <w:rtl/>
                  </w:rPr>
                  <w:t xml:space="preserve">1. </w:t>
                </w:r>
                <w:r w:rsidR="00227F7A" w:rsidRPr="00D37314">
                  <w:rPr>
                    <w:rFonts w:ascii="Arial" w:hAnsi="Arial" w:hint="cs"/>
                    <w:b/>
                    <w:bCs/>
                    <w:noProof w:val="0"/>
                    <w:sz w:val="26"/>
                    <w:szCs w:val="26"/>
                    <w:rtl/>
                  </w:rPr>
                  <w:t>גיל מור עו"ד ממשרד דורון טיקוצקי</w:t>
                </w:r>
              </w:sdtContent>
            </w:sdt>
            <w:r w:rsidRPr="00D37314">
              <w:rPr>
                <w:rFonts w:ascii="Arial" w:hAnsi="Arial" w:hint="cs"/>
                <w:b/>
                <w:bCs/>
                <w:noProof w:val="0"/>
                <w:sz w:val="26"/>
                <w:szCs w:val="26"/>
                <w:rtl/>
              </w:rPr>
              <w:t xml:space="preserve">  </w:t>
            </w:r>
          </w:p>
          <w:p w:rsidR="00417775" w:rsidRPr="00D37314" w:rsidRDefault="00996252" w:rsidP="00786C88">
            <w:pPr>
              <w:suppressLineNumbers/>
              <w:rPr>
                <w:b/>
                <w:bCs/>
                <w:sz w:val="26"/>
                <w:szCs w:val="26"/>
                <w:rtl/>
              </w:rPr>
            </w:pPr>
            <w:sdt>
              <w:sdtPr>
                <w:rPr>
                  <w:rFonts w:ascii="Arial" w:hAnsi="Arial" w:hint="cs"/>
                  <w:b/>
                  <w:bCs/>
                  <w:noProof w:val="0"/>
                  <w:sz w:val="26"/>
                  <w:szCs w:val="26"/>
                  <w:rtl/>
                </w:rPr>
                <w:alias w:val="1462"/>
                <w:tag w:val="1462"/>
                <w:id w:val="377984468"/>
                <w:text w:multiLine="1"/>
              </w:sdtPr>
              <w:sdtEndPr/>
              <w:sdtContent>
                <w:r w:rsidR="00786C88" w:rsidRPr="00D37314">
                  <w:rPr>
                    <w:rFonts w:ascii="Arial" w:hAnsi="Arial" w:hint="cs"/>
                    <w:b/>
                    <w:bCs/>
                    <w:noProof w:val="0"/>
                    <w:sz w:val="26"/>
                    <w:szCs w:val="26"/>
                    <w:rtl/>
                  </w:rPr>
                  <w:t>2</w:t>
                </w:r>
              </w:sdtContent>
            </w:sdt>
            <w:r w:rsidR="00417775" w:rsidRPr="00D37314">
              <w:rPr>
                <w:rFonts w:ascii="Arial" w:hAnsi="Arial" w:hint="cs"/>
                <w:b/>
                <w:bCs/>
                <w:noProof w:val="0"/>
                <w:sz w:val="26"/>
                <w:szCs w:val="26"/>
                <w:rtl/>
              </w:rPr>
              <w:t xml:space="preserve">. </w:t>
            </w:r>
            <w:sdt>
              <w:sdtPr>
                <w:rPr>
                  <w:rFonts w:ascii="Arial" w:hAnsi="Arial" w:hint="cs"/>
                  <w:b/>
                  <w:bCs/>
                  <w:noProof w:val="0"/>
                  <w:sz w:val="26"/>
                  <w:szCs w:val="26"/>
                  <w:rtl/>
                </w:rPr>
                <w:alias w:val="1478"/>
                <w:tag w:val="1478"/>
                <w:id w:val="-672790440"/>
                <w:text w:multiLine="1"/>
              </w:sdtPr>
              <w:sdtEndPr/>
              <w:sdtContent>
                <w:r w:rsidR="00227F7A" w:rsidRPr="00D37314">
                  <w:rPr>
                    <w:rFonts w:ascii="Arial" w:hAnsi="Arial" w:hint="cs"/>
                    <w:b/>
                    <w:bCs/>
                    <w:noProof w:val="0"/>
                    <w:sz w:val="26"/>
                    <w:szCs w:val="26"/>
                    <w:rtl/>
                  </w:rPr>
                  <w:t>טל איטקין עו"ד</w:t>
                </w:r>
              </w:sdtContent>
            </w:sdt>
            <w:r w:rsidR="00417775" w:rsidRPr="00D37314">
              <w:rPr>
                <w:rFonts w:ascii="Arial" w:hAnsi="Arial" w:hint="cs"/>
                <w:b/>
                <w:bCs/>
                <w:noProof w:val="0"/>
                <w:sz w:val="26"/>
                <w:szCs w:val="26"/>
                <w:rtl/>
              </w:rPr>
              <w:t xml:space="preserve">  </w:t>
            </w:r>
          </w:p>
          <w:p w:rsidR="00786C88" w:rsidRPr="00D37314" w:rsidRDefault="00786C88" w:rsidP="00786C88">
            <w:pPr>
              <w:suppressLineNumbers/>
              <w:rPr>
                <w:b/>
                <w:bCs/>
                <w:sz w:val="26"/>
                <w:szCs w:val="26"/>
              </w:rPr>
            </w:pPr>
            <w:r w:rsidRPr="00D37314">
              <w:rPr>
                <w:rFonts w:hint="cs"/>
                <w:b/>
                <w:bCs/>
                <w:sz w:val="26"/>
                <w:szCs w:val="26"/>
                <w:rtl/>
              </w:rPr>
              <w:t>מנהלי העיזבון</w:t>
            </w:r>
          </w:p>
        </w:tc>
      </w:tr>
      <w:tr w:rsidR="00694556">
        <w:trPr>
          <w:jc w:val="center"/>
        </w:trPr>
        <w:tc>
          <w:tcPr>
            <w:tcW w:w="8820" w:type="dxa"/>
            <w:gridSpan w:val="3"/>
          </w:tcPr>
          <w:p w:rsidR="00694556" w:rsidRPr="00D37314" w:rsidRDefault="00694556">
            <w:pPr>
              <w:rPr>
                <w:rFonts w:ascii="Arial" w:hAnsi="Arial"/>
                <w:b/>
                <w:bCs/>
                <w:noProof w:val="0"/>
                <w:sz w:val="26"/>
                <w:szCs w:val="26"/>
                <w:rtl/>
              </w:rPr>
            </w:pPr>
          </w:p>
          <w:p w:rsidR="00694556" w:rsidRPr="00D37314" w:rsidRDefault="00005C8B" w:rsidP="00786C88">
            <w:pPr>
              <w:jc w:val="center"/>
              <w:rPr>
                <w:rFonts w:ascii="Arial" w:hAnsi="Arial"/>
                <w:b/>
                <w:bCs/>
                <w:noProof w:val="0"/>
                <w:sz w:val="26"/>
                <w:szCs w:val="26"/>
              </w:rPr>
            </w:pPr>
            <w:r w:rsidRPr="00D37314">
              <w:rPr>
                <w:rFonts w:ascii="Arial" w:hAnsi="Arial"/>
                <w:b/>
                <w:bCs/>
                <w:noProof w:val="0"/>
                <w:sz w:val="26"/>
                <w:szCs w:val="26"/>
                <w:rtl/>
              </w:rPr>
              <w:t>נגד</w:t>
            </w:r>
          </w:p>
        </w:tc>
      </w:tr>
      <w:tr w:rsidR="00694556">
        <w:trPr>
          <w:jc w:val="center"/>
        </w:trPr>
        <w:tc>
          <w:tcPr>
            <w:tcW w:w="3249" w:type="dxa"/>
            <w:gridSpan w:val="2"/>
          </w:tcPr>
          <w:p w:rsidR="00694556" w:rsidRPr="00D37314" w:rsidRDefault="00694556">
            <w:pPr>
              <w:rPr>
                <w:rFonts w:ascii="Arial" w:hAnsi="Arial"/>
                <w:b/>
                <w:bCs/>
                <w:noProof w:val="0"/>
                <w:sz w:val="26"/>
                <w:szCs w:val="26"/>
                <w:rtl/>
              </w:rPr>
            </w:pPr>
          </w:p>
          <w:p w:rsidR="00694556" w:rsidRPr="00D37314" w:rsidRDefault="00996252">
            <w:pPr>
              <w:rPr>
                <w:rFonts w:ascii="Arial" w:hAnsi="Arial"/>
                <w:b/>
                <w:bCs/>
                <w:noProof w:val="0"/>
                <w:sz w:val="26"/>
                <w:szCs w:val="26"/>
              </w:rPr>
            </w:pPr>
            <w:sdt>
              <w:sdtPr>
                <w:rPr>
                  <w:b/>
                  <w:bCs/>
                  <w:sz w:val="26"/>
                  <w:szCs w:val="26"/>
                  <w:rtl/>
                </w:rPr>
                <w:alias w:val="1184"/>
                <w:tag w:val="1184"/>
                <w:id w:val="-115141045"/>
                <w:text w:multiLine="1"/>
              </w:sdtPr>
              <w:sdtEndPr/>
              <w:sdtContent>
                <w:r w:rsidR="00786C88" w:rsidRPr="00D37314">
                  <w:rPr>
                    <w:rFonts w:ascii="Arial" w:hAnsi="Arial" w:hint="cs"/>
                    <w:b/>
                    <w:bCs/>
                    <w:noProof w:val="0"/>
                    <w:sz w:val="26"/>
                    <w:szCs w:val="26"/>
                    <w:rtl/>
                  </w:rPr>
                  <w:t>ה</w:t>
                </w:r>
                <w:r w:rsidR="00227F7A" w:rsidRPr="00D37314">
                  <w:rPr>
                    <w:rFonts w:ascii="Arial" w:hAnsi="Arial"/>
                    <w:b/>
                    <w:bCs/>
                    <w:noProof w:val="0"/>
                    <w:sz w:val="26"/>
                    <w:szCs w:val="26"/>
                    <w:rtl/>
                  </w:rPr>
                  <w:t>משיבים</w:t>
                </w:r>
                <w:r w:rsidR="00786C88" w:rsidRPr="00D37314">
                  <w:rPr>
                    <w:rFonts w:ascii="Arial" w:hAnsi="Arial" w:hint="cs"/>
                    <w:b/>
                    <w:bCs/>
                    <w:noProof w:val="0"/>
                    <w:sz w:val="26"/>
                    <w:szCs w:val="26"/>
                    <w:rtl/>
                  </w:rPr>
                  <w:t>:</w:t>
                </w:r>
              </w:sdtContent>
            </w:sdt>
          </w:p>
        </w:tc>
        <w:tc>
          <w:tcPr>
            <w:tcW w:w="5571" w:type="dxa"/>
          </w:tcPr>
          <w:p w:rsidR="00694556" w:rsidRPr="00D37314" w:rsidRDefault="00694556">
            <w:pPr>
              <w:rPr>
                <w:rFonts w:ascii="Arial" w:hAnsi="Arial"/>
                <w:b/>
                <w:bCs/>
                <w:noProof w:val="0"/>
                <w:sz w:val="26"/>
                <w:szCs w:val="26"/>
                <w:rtl/>
              </w:rPr>
            </w:pPr>
          </w:p>
          <w:p w:rsidR="00417775" w:rsidRPr="00D37314" w:rsidRDefault="00996252" w:rsidP="00227F7A">
            <w:pPr>
              <w:suppressLineNumbers/>
              <w:rPr>
                <w:rFonts w:ascii="Arial" w:hAnsi="Arial"/>
                <w:b/>
                <w:bCs/>
                <w:noProof w:val="0"/>
                <w:sz w:val="26"/>
                <w:szCs w:val="26"/>
              </w:rPr>
            </w:pPr>
            <w:sdt>
              <w:sdtPr>
                <w:rPr>
                  <w:rFonts w:hint="cs"/>
                  <w:b/>
                  <w:bCs/>
                  <w:sz w:val="26"/>
                  <w:szCs w:val="26"/>
                  <w:rtl/>
                </w:rPr>
                <w:alias w:val="1571"/>
                <w:tag w:val="1571"/>
                <w:id w:val="1028836282"/>
                <w:text w:multiLine="1"/>
              </w:sdtPr>
              <w:sdtEndPr/>
              <w:sdtContent>
                <w:r w:rsidR="00227F7A" w:rsidRPr="00D37314">
                  <w:rPr>
                    <w:rFonts w:ascii="Arial" w:hAnsi="Arial" w:hint="cs"/>
                    <w:b/>
                    <w:bCs/>
                    <w:noProof w:val="0"/>
                    <w:sz w:val="26"/>
                    <w:szCs w:val="26"/>
                    <w:rtl/>
                  </w:rPr>
                  <w:t>1</w:t>
                </w:r>
              </w:sdtContent>
            </w:sdt>
            <w:r w:rsidR="00417775" w:rsidRPr="00D37314">
              <w:rPr>
                <w:rFonts w:ascii="Arial" w:hAnsi="Arial" w:hint="cs"/>
                <w:b/>
                <w:bCs/>
                <w:noProof w:val="0"/>
                <w:sz w:val="26"/>
                <w:szCs w:val="26"/>
                <w:rtl/>
              </w:rPr>
              <w:t xml:space="preserve">. </w:t>
            </w:r>
            <w:sdt>
              <w:sdtPr>
                <w:rPr>
                  <w:rFonts w:hint="cs"/>
                  <w:b/>
                  <w:bCs/>
                  <w:sz w:val="26"/>
                  <w:szCs w:val="26"/>
                  <w:rtl/>
                </w:rPr>
                <w:alias w:val="1486"/>
                <w:tag w:val="1486"/>
                <w:id w:val="-309872140"/>
                <w:text w:multiLine="1"/>
              </w:sdtPr>
              <w:sdtEndPr/>
              <w:sdtContent>
                <w:r w:rsidR="00227F7A" w:rsidRPr="00D37314">
                  <w:rPr>
                    <w:rFonts w:ascii="Arial" w:hAnsi="Arial" w:hint="cs"/>
                    <w:b/>
                    <w:bCs/>
                    <w:noProof w:val="0"/>
                    <w:sz w:val="26"/>
                    <w:szCs w:val="26"/>
                    <w:rtl/>
                  </w:rPr>
                  <w:t>האפוטרופוס הכללי מחוז חיפה והצפון</w:t>
                </w:r>
              </w:sdtContent>
            </w:sdt>
            <w:r w:rsidR="00417775" w:rsidRPr="00D37314">
              <w:rPr>
                <w:rFonts w:hint="cs"/>
                <w:b/>
                <w:bCs/>
                <w:sz w:val="26"/>
                <w:szCs w:val="26"/>
                <w:rtl/>
              </w:rPr>
              <w:t xml:space="preserve"> </w:t>
            </w:r>
            <w:r w:rsidR="00417775" w:rsidRPr="00D37314">
              <w:rPr>
                <w:rFonts w:ascii="Arial" w:hAnsi="Arial" w:hint="cs"/>
                <w:b/>
                <w:bCs/>
                <w:noProof w:val="0"/>
                <w:sz w:val="26"/>
                <w:szCs w:val="26"/>
                <w:rtl/>
              </w:rPr>
              <w:t xml:space="preserve"> </w:t>
            </w:r>
          </w:p>
          <w:p w:rsidR="00417775" w:rsidRPr="00D37314" w:rsidRDefault="00996252" w:rsidP="00D7745B">
            <w:pPr>
              <w:suppressLineNumbers/>
              <w:rPr>
                <w:rFonts w:ascii="Arial" w:hAnsi="Arial"/>
                <w:b/>
                <w:bCs/>
                <w:noProof w:val="0"/>
                <w:sz w:val="26"/>
                <w:szCs w:val="26"/>
                <w:rtl/>
              </w:rPr>
            </w:pPr>
            <w:sdt>
              <w:sdtPr>
                <w:rPr>
                  <w:rFonts w:hint="cs"/>
                  <w:b/>
                  <w:bCs/>
                  <w:sz w:val="26"/>
                  <w:szCs w:val="26"/>
                  <w:rtl/>
                </w:rPr>
                <w:alias w:val="1571"/>
                <w:tag w:val="1571"/>
                <w:id w:val="1083568452"/>
                <w:text w:multiLine="1"/>
              </w:sdtPr>
              <w:sdtEndPr/>
              <w:sdtContent>
                <w:r w:rsidR="00227F7A" w:rsidRPr="00D37314">
                  <w:rPr>
                    <w:rFonts w:ascii="Arial" w:hAnsi="Arial" w:hint="cs"/>
                    <w:b/>
                    <w:bCs/>
                    <w:noProof w:val="0"/>
                    <w:sz w:val="26"/>
                    <w:szCs w:val="26"/>
                    <w:rtl/>
                  </w:rPr>
                  <w:t>2</w:t>
                </w:r>
              </w:sdtContent>
            </w:sdt>
            <w:r w:rsidR="00417775" w:rsidRPr="00D37314">
              <w:rPr>
                <w:rFonts w:ascii="Arial" w:hAnsi="Arial" w:hint="cs"/>
                <w:b/>
                <w:bCs/>
                <w:noProof w:val="0"/>
                <w:sz w:val="26"/>
                <w:szCs w:val="26"/>
                <w:rtl/>
              </w:rPr>
              <w:t xml:space="preserve">. </w:t>
            </w:r>
            <w:sdt>
              <w:sdtPr>
                <w:rPr>
                  <w:rFonts w:hint="cs"/>
                  <w:b/>
                  <w:bCs/>
                  <w:sz w:val="26"/>
                  <w:szCs w:val="26"/>
                  <w:rtl/>
                </w:rPr>
                <w:alias w:val="1486"/>
                <w:tag w:val="1486"/>
                <w:id w:val="-110981067"/>
                <w:text w:multiLine="1"/>
              </w:sdtPr>
              <w:sdtEndPr/>
              <w:sdtContent>
                <w:r w:rsidR="00D7745B">
                  <w:rPr>
                    <w:rFonts w:hint="cs"/>
                    <w:b/>
                    <w:bCs/>
                    <w:sz w:val="26"/>
                    <w:szCs w:val="26"/>
                  </w:rPr>
                  <w:t>XXX</w:t>
                </w:r>
                <w:r w:rsidR="00D7745B">
                  <w:rPr>
                    <w:b/>
                    <w:bCs/>
                    <w:sz w:val="26"/>
                    <w:szCs w:val="26"/>
                    <w:rtl/>
                  </w:rPr>
                  <w:t xml:space="preserve"> ת"ז</w:t>
                </w:r>
                <w:r w:rsidR="00D7745B">
                  <w:rPr>
                    <w:rFonts w:hint="cs"/>
                    <w:b/>
                    <w:bCs/>
                    <w:sz w:val="26"/>
                    <w:szCs w:val="26"/>
                    <w:rtl/>
                  </w:rPr>
                  <w:t xml:space="preserve"> </w:t>
                </w:r>
                <w:r w:rsidR="00D7745B">
                  <w:rPr>
                    <w:rFonts w:hint="cs"/>
                    <w:b/>
                    <w:bCs/>
                    <w:sz w:val="26"/>
                    <w:szCs w:val="26"/>
                  </w:rPr>
                  <w:t>XXX</w:t>
                </w:r>
              </w:sdtContent>
            </w:sdt>
            <w:r w:rsidR="00417775" w:rsidRPr="00D37314">
              <w:rPr>
                <w:rFonts w:hint="cs"/>
                <w:b/>
                <w:bCs/>
                <w:sz w:val="26"/>
                <w:szCs w:val="26"/>
                <w:rtl/>
              </w:rPr>
              <w:t xml:space="preserve"> </w:t>
            </w:r>
            <w:r w:rsidR="00417775" w:rsidRPr="00D37314">
              <w:rPr>
                <w:rFonts w:ascii="Arial" w:hAnsi="Arial" w:hint="cs"/>
                <w:b/>
                <w:bCs/>
                <w:noProof w:val="0"/>
                <w:sz w:val="26"/>
                <w:szCs w:val="26"/>
                <w:rtl/>
              </w:rPr>
              <w:t xml:space="preserve"> </w:t>
            </w:r>
          </w:p>
          <w:p w:rsidR="00786C88" w:rsidRPr="00D37314" w:rsidRDefault="00786C88" w:rsidP="00227F7A">
            <w:pPr>
              <w:suppressLineNumbers/>
              <w:rPr>
                <w:rFonts w:ascii="Arial" w:hAnsi="Arial"/>
                <w:b/>
                <w:bCs/>
                <w:noProof w:val="0"/>
                <w:sz w:val="26"/>
                <w:szCs w:val="26"/>
              </w:rPr>
            </w:pPr>
            <w:r w:rsidRPr="00D37314">
              <w:rPr>
                <w:rFonts w:ascii="Arial" w:hAnsi="Arial" w:hint="cs"/>
                <w:b/>
                <w:bCs/>
                <w:noProof w:val="0"/>
                <w:sz w:val="26"/>
                <w:szCs w:val="26"/>
                <w:rtl/>
              </w:rPr>
              <w:t>ע"י ב"כ עו"ד עמירם טפירו</w:t>
            </w:r>
          </w:p>
          <w:p w:rsidR="00417775" w:rsidRPr="00D37314" w:rsidRDefault="00996252" w:rsidP="00D7745B">
            <w:pPr>
              <w:suppressLineNumbers/>
              <w:rPr>
                <w:rFonts w:ascii="Arial" w:hAnsi="Arial"/>
                <w:b/>
                <w:bCs/>
                <w:noProof w:val="0"/>
                <w:sz w:val="26"/>
                <w:szCs w:val="26"/>
              </w:rPr>
            </w:pPr>
            <w:sdt>
              <w:sdtPr>
                <w:rPr>
                  <w:rFonts w:hint="cs"/>
                  <w:b/>
                  <w:bCs/>
                  <w:sz w:val="26"/>
                  <w:szCs w:val="26"/>
                  <w:rtl/>
                </w:rPr>
                <w:alias w:val="1571"/>
                <w:tag w:val="1571"/>
                <w:id w:val="1502776647"/>
                <w:text w:multiLine="1"/>
              </w:sdtPr>
              <w:sdtEndPr/>
              <w:sdtContent>
                <w:r w:rsidR="00227F7A" w:rsidRPr="00D37314">
                  <w:rPr>
                    <w:rFonts w:ascii="Arial" w:hAnsi="Arial" w:hint="cs"/>
                    <w:b/>
                    <w:bCs/>
                    <w:noProof w:val="0"/>
                    <w:sz w:val="26"/>
                    <w:szCs w:val="26"/>
                    <w:rtl/>
                  </w:rPr>
                  <w:t>3</w:t>
                </w:r>
              </w:sdtContent>
            </w:sdt>
            <w:r w:rsidR="00417775" w:rsidRPr="00D37314">
              <w:rPr>
                <w:rFonts w:ascii="Arial" w:hAnsi="Arial" w:hint="cs"/>
                <w:b/>
                <w:bCs/>
                <w:noProof w:val="0"/>
                <w:sz w:val="26"/>
                <w:szCs w:val="26"/>
                <w:rtl/>
              </w:rPr>
              <w:t xml:space="preserve">. </w:t>
            </w:r>
            <w:r w:rsidR="00D7745B">
              <w:rPr>
                <w:rFonts w:hint="cs"/>
                <w:b/>
                <w:bCs/>
                <w:sz w:val="26"/>
                <w:szCs w:val="26"/>
              </w:rPr>
              <w:t>XXX</w:t>
            </w:r>
            <w:r w:rsidR="00786C88" w:rsidRPr="00D37314">
              <w:rPr>
                <w:b/>
                <w:bCs/>
                <w:sz w:val="26"/>
                <w:szCs w:val="26"/>
                <w:rtl/>
              </w:rPr>
              <w:t xml:space="preserve"> ת"ז </w:t>
            </w:r>
            <w:r w:rsidR="00D7745B">
              <w:rPr>
                <w:rFonts w:hint="cs"/>
                <w:b/>
                <w:bCs/>
                <w:sz w:val="26"/>
                <w:szCs w:val="26"/>
              </w:rPr>
              <w:t>XXX</w:t>
            </w:r>
          </w:p>
          <w:p w:rsidR="00C71862" w:rsidRDefault="00996252" w:rsidP="00D7745B">
            <w:pPr>
              <w:suppressLineNumbers/>
              <w:rPr>
                <w:rFonts w:ascii="Arial" w:hAnsi="Arial"/>
                <w:b/>
                <w:bCs/>
                <w:noProof w:val="0"/>
                <w:sz w:val="26"/>
                <w:szCs w:val="26"/>
                <w:rtl/>
              </w:rPr>
            </w:pPr>
            <w:sdt>
              <w:sdtPr>
                <w:rPr>
                  <w:rFonts w:hint="cs"/>
                  <w:b/>
                  <w:bCs/>
                  <w:sz w:val="26"/>
                  <w:szCs w:val="26"/>
                  <w:rtl/>
                </w:rPr>
                <w:alias w:val="1571"/>
                <w:tag w:val="1571"/>
                <w:id w:val="-1912995177"/>
                <w:text w:multiLine="1"/>
              </w:sdtPr>
              <w:sdtEndPr/>
              <w:sdtContent>
                <w:r w:rsidR="00227F7A" w:rsidRPr="00D37314">
                  <w:rPr>
                    <w:rFonts w:ascii="Arial" w:hAnsi="Arial" w:hint="cs"/>
                    <w:b/>
                    <w:bCs/>
                    <w:noProof w:val="0"/>
                    <w:sz w:val="26"/>
                    <w:szCs w:val="26"/>
                    <w:rtl/>
                  </w:rPr>
                  <w:t>4</w:t>
                </w:r>
              </w:sdtContent>
            </w:sdt>
            <w:r w:rsidR="00417775" w:rsidRPr="00D37314">
              <w:rPr>
                <w:rFonts w:ascii="Arial" w:hAnsi="Arial" w:hint="cs"/>
                <w:b/>
                <w:bCs/>
                <w:noProof w:val="0"/>
                <w:sz w:val="26"/>
                <w:szCs w:val="26"/>
                <w:rtl/>
              </w:rPr>
              <w:t xml:space="preserve">. </w:t>
            </w:r>
            <w:r w:rsidR="00D7745B">
              <w:rPr>
                <w:rFonts w:hint="cs"/>
                <w:b/>
                <w:bCs/>
                <w:sz w:val="26"/>
                <w:szCs w:val="26"/>
              </w:rPr>
              <w:t>XXX</w:t>
            </w:r>
            <w:r w:rsidR="00786C88" w:rsidRPr="00D37314">
              <w:rPr>
                <w:b/>
                <w:bCs/>
                <w:sz w:val="26"/>
                <w:szCs w:val="26"/>
                <w:rtl/>
              </w:rPr>
              <w:t xml:space="preserve"> ת.ז. </w:t>
            </w:r>
            <w:r w:rsidR="00D7745B">
              <w:rPr>
                <w:rFonts w:hint="cs"/>
                <w:b/>
                <w:bCs/>
                <w:sz w:val="26"/>
                <w:szCs w:val="26"/>
              </w:rPr>
              <w:t>XXX</w:t>
            </w:r>
          </w:p>
          <w:p w:rsidR="00417775" w:rsidRPr="00D37314" w:rsidRDefault="00417775" w:rsidP="00D7745B">
            <w:pPr>
              <w:suppressLineNumbers/>
              <w:rPr>
                <w:rFonts w:ascii="Arial" w:hAnsi="Arial"/>
                <w:b/>
                <w:bCs/>
                <w:noProof w:val="0"/>
                <w:sz w:val="26"/>
                <w:szCs w:val="26"/>
              </w:rPr>
            </w:pPr>
            <w:r w:rsidRPr="00D37314">
              <w:rPr>
                <w:rFonts w:ascii="Arial" w:hAnsi="Arial" w:hint="cs"/>
                <w:b/>
                <w:bCs/>
                <w:noProof w:val="0"/>
                <w:sz w:val="26"/>
                <w:szCs w:val="26"/>
                <w:rtl/>
              </w:rPr>
              <w:t xml:space="preserve"> </w:t>
            </w:r>
          </w:p>
        </w:tc>
      </w:tr>
    </w:tbl>
    <w:p w:rsidR="00694556" w:rsidRDefault="00694556"/>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9F0C16" w:rsidTr="00957E66">
        <w:trPr>
          <w:jc w:val="center"/>
        </w:trPr>
        <w:tc>
          <w:tcPr>
            <w:tcW w:w="8820" w:type="dxa"/>
          </w:tcPr>
          <w:p w:rsidR="009F0C16" w:rsidRPr="00D37314" w:rsidRDefault="009F0C16" w:rsidP="00957E66">
            <w:pPr>
              <w:bidi w:val="0"/>
              <w:jc w:val="center"/>
              <w:rPr>
                <w:rFonts w:ascii="Arial" w:hAnsi="Arial"/>
                <w:b/>
                <w:bCs/>
                <w:noProof w:val="0"/>
                <w:sz w:val="32"/>
                <w:szCs w:val="32"/>
                <w:u w:val="single"/>
              </w:rPr>
            </w:pPr>
            <w:r w:rsidRPr="00D37314">
              <w:rPr>
                <w:rFonts w:ascii="Arial" w:hAnsi="Arial" w:hint="cs"/>
                <w:b/>
                <w:bCs/>
                <w:noProof w:val="0"/>
                <w:sz w:val="32"/>
                <w:szCs w:val="32"/>
                <w:u w:val="single"/>
                <w:rtl/>
              </w:rPr>
              <w:t>החלטה</w:t>
            </w:r>
          </w:p>
        </w:tc>
      </w:tr>
    </w:tbl>
    <w:p w:rsidR="009F0C16" w:rsidRDefault="009F0C16" w:rsidP="009F0C16">
      <w:pPr>
        <w:spacing w:line="360" w:lineRule="auto"/>
        <w:jc w:val="both"/>
        <w:rPr>
          <w:rFonts w:ascii="Arial" w:hAnsi="Arial"/>
          <w:noProof w:val="0"/>
          <w:rtl/>
        </w:rPr>
      </w:pPr>
    </w:p>
    <w:p w:rsidR="009F0C16" w:rsidRPr="006C1214" w:rsidRDefault="009F0C16" w:rsidP="009F0C16">
      <w:pPr>
        <w:spacing w:line="360" w:lineRule="auto"/>
        <w:ind w:left="-142"/>
        <w:jc w:val="both"/>
        <w:rPr>
          <w:rFonts w:ascii="David" w:hAnsi="David"/>
          <w:b/>
          <w:bCs/>
          <w:noProof w:val="0"/>
          <w:u w:val="single"/>
        </w:rPr>
      </w:pPr>
      <w:r w:rsidRPr="006C1214">
        <w:rPr>
          <w:rFonts w:ascii="David" w:hAnsi="David"/>
          <w:b/>
          <w:bCs/>
          <w:u w:val="single"/>
          <w:rtl/>
        </w:rPr>
        <w:t>מבוא:</w:t>
      </w:r>
    </w:p>
    <w:p w:rsidR="009F0C16" w:rsidRPr="006C1214" w:rsidRDefault="009F0C16" w:rsidP="009F0C16">
      <w:pPr>
        <w:spacing w:line="360" w:lineRule="auto"/>
        <w:ind w:left="-142"/>
        <w:jc w:val="both"/>
        <w:rPr>
          <w:rFonts w:ascii="David" w:hAnsi="David"/>
          <w:rtl/>
        </w:rPr>
      </w:pPr>
      <w:r w:rsidRPr="006C1214">
        <w:rPr>
          <w:rFonts w:ascii="David" w:hAnsi="David"/>
          <w:rtl/>
        </w:rPr>
        <w:t>מונחת בפניי בקשה מטעם מנהלי העיזבון לאישור פעולות מנהלי העיזבון, קביעת שכרם ושחרורם מתפקידם (להלן: "</w:t>
      </w:r>
      <w:r w:rsidRPr="006C1214">
        <w:rPr>
          <w:rFonts w:ascii="David" w:hAnsi="David"/>
          <w:b/>
          <w:bCs/>
          <w:rtl/>
        </w:rPr>
        <w:t>הבקשה</w:t>
      </w:r>
      <w:r w:rsidRPr="006C1214">
        <w:rPr>
          <w:rFonts w:ascii="David" w:hAnsi="David"/>
          <w:rtl/>
        </w:rPr>
        <w:t>") אשר הוגשה על ידי עו"ד גיל מור ועו"ד טל איטקין (להלן: "</w:t>
      </w:r>
      <w:r w:rsidRPr="006C1214">
        <w:rPr>
          <w:rFonts w:ascii="David" w:hAnsi="David"/>
          <w:b/>
          <w:bCs/>
          <w:rtl/>
        </w:rPr>
        <w:t>מנהלי העיזבון"</w:t>
      </w:r>
      <w:r w:rsidRPr="006C1214">
        <w:rPr>
          <w:rFonts w:ascii="David" w:hAnsi="David"/>
          <w:rtl/>
        </w:rPr>
        <w:t xml:space="preserve">) בעניין עיזבון המנוח </w:t>
      </w:r>
      <w:r>
        <w:rPr>
          <w:rFonts w:ascii="David" w:hAnsi="David" w:hint="cs"/>
        </w:rPr>
        <w:t>XXX</w:t>
      </w:r>
      <w:r w:rsidRPr="006C1214">
        <w:rPr>
          <w:rFonts w:ascii="David" w:hAnsi="David"/>
          <w:rtl/>
        </w:rPr>
        <w:t xml:space="preserve"> ז"ל (להלן: "</w:t>
      </w:r>
      <w:r w:rsidRPr="006C1214">
        <w:rPr>
          <w:rFonts w:ascii="David" w:hAnsi="David"/>
          <w:b/>
          <w:bCs/>
          <w:rtl/>
        </w:rPr>
        <w:t>המנוח</w:t>
      </w:r>
      <w:r w:rsidRPr="006C1214">
        <w:rPr>
          <w:rFonts w:ascii="David" w:hAnsi="David"/>
          <w:rtl/>
        </w:rPr>
        <w:t>").</w:t>
      </w:r>
    </w:p>
    <w:p w:rsidR="009F0C16" w:rsidRPr="006C1214" w:rsidRDefault="009F0C16" w:rsidP="009F0C16">
      <w:pPr>
        <w:spacing w:line="360" w:lineRule="auto"/>
        <w:ind w:left="-142"/>
        <w:jc w:val="both"/>
        <w:rPr>
          <w:rFonts w:ascii="David" w:hAnsi="David"/>
          <w:rtl/>
        </w:rPr>
      </w:pPr>
    </w:p>
    <w:p w:rsidR="009F0C16" w:rsidRPr="006C1214" w:rsidRDefault="009F0C16" w:rsidP="009F0C16">
      <w:pPr>
        <w:spacing w:line="360" w:lineRule="auto"/>
        <w:ind w:left="-142"/>
        <w:jc w:val="both"/>
        <w:rPr>
          <w:rFonts w:ascii="David" w:hAnsi="David"/>
          <w:rtl/>
        </w:rPr>
      </w:pPr>
      <w:r w:rsidRPr="006C1214">
        <w:rPr>
          <w:rFonts w:ascii="David" w:hAnsi="David"/>
          <w:rtl/>
        </w:rPr>
        <w:t>חל עיכוב במתן החלטה זו, בשל אילוצי בית המשפט, ועם הצדדים הסליחה.</w:t>
      </w:r>
    </w:p>
    <w:p w:rsidR="009F0C16" w:rsidRPr="006C1214" w:rsidRDefault="009F0C16" w:rsidP="009F0C16">
      <w:pPr>
        <w:spacing w:line="360" w:lineRule="auto"/>
        <w:ind w:left="-142"/>
        <w:jc w:val="both"/>
        <w:rPr>
          <w:rFonts w:ascii="David" w:hAnsi="David"/>
          <w:rtl/>
        </w:rPr>
      </w:pPr>
    </w:p>
    <w:p w:rsidR="009F0C16" w:rsidRPr="006C1214" w:rsidRDefault="009F0C16" w:rsidP="009F0C16">
      <w:pPr>
        <w:spacing w:line="360" w:lineRule="auto"/>
        <w:ind w:left="-142"/>
        <w:jc w:val="both"/>
        <w:rPr>
          <w:rFonts w:ascii="David" w:hAnsi="David"/>
          <w:b/>
          <w:bCs/>
          <w:u w:val="single"/>
          <w:rtl/>
        </w:rPr>
      </w:pPr>
      <w:r w:rsidRPr="006C1214">
        <w:rPr>
          <w:rFonts w:ascii="David" w:hAnsi="David"/>
          <w:b/>
          <w:bCs/>
          <w:u w:val="single"/>
          <w:rtl/>
        </w:rPr>
        <w:t>רקע רלבנטי בקצרה:</w:t>
      </w:r>
    </w:p>
    <w:p w:rsidR="009F0C16" w:rsidRPr="006C1214" w:rsidRDefault="009F0C16" w:rsidP="009F0C16">
      <w:pPr>
        <w:spacing w:line="360" w:lineRule="auto"/>
        <w:jc w:val="both"/>
        <w:rPr>
          <w:rFonts w:ascii="David" w:hAnsi="David"/>
          <w:b/>
          <w:bCs/>
          <w:u w:val="single"/>
          <w:rtl/>
        </w:rPr>
      </w:pPr>
    </w:p>
    <w:p w:rsidR="009F0C16" w:rsidRPr="006C1214" w:rsidRDefault="00C03773" w:rsidP="00C03773">
      <w:pPr>
        <w:pStyle w:val="ad"/>
        <w:numPr>
          <w:ilvl w:val="0"/>
          <w:numId w:val="1"/>
        </w:numPr>
        <w:spacing w:after="0" w:line="360" w:lineRule="auto"/>
        <w:ind w:left="276"/>
        <w:jc w:val="both"/>
        <w:rPr>
          <w:rFonts w:ascii="David" w:eastAsia="Times New Roman" w:hAnsi="David" w:cs="David"/>
          <w:sz w:val="24"/>
          <w:szCs w:val="24"/>
          <w:rtl/>
        </w:rPr>
      </w:pPr>
      <w:r>
        <w:rPr>
          <w:rFonts w:ascii="David" w:eastAsia="Times New Roman" w:hAnsi="David" w:cs="David"/>
          <w:sz w:val="24"/>
          <w:szCs w:val="24"/>
          <w:rtl/>
        </w:rPr>
        <w:t>המנוח הלך לעולמו</w:t>
      </w:r>
      <w:r>
        <w:rPr>
          <w:rFonts w:ascii="David" w:eastAsia="Times New Roman" w:hAnsi="David" w:cs="David" w:hint="cs"/>
          <w:sz w:val="24"/>
          <w:szCs w:val="24"/>
          <w:rtl/>
        </w:rPr>
        <w:t xml:space="preserve"> ביום</w:t>
      </w:r>
      <w:r>
        <w:rPr>
          <w:rFonts w:ascii="David" w:eastAsia="Times New Roman" w:hAnsi="David" w:cs="David"/>
          <w:sz w:val="24"/>
          <w:szCs w:val="24"/>
          <w:rtl/>
        </w:rPr>
        <w:t xml:space="preserve"> </w:t>
      </w:r>
      <w:r w:rsidRPr="006C1214">
        <w:rPr>
          <w:rFonts w:ascii="David" w:eastAsia="Times New Roman" w:hAnsi="David" w:cs="David"/>
          <w:sz w:val="24"/>
          <w:szCs w:val="24"/>
          <w:rtl/>
        </w:rPr>
        <w:t>15.9.18.</w:t>
      </w:r>
    </w:p>
    <w:p w:rsidR="009F0C16" w:rsidRPr="006C1214" w:rsidRDefault="009F0C16" w:rsidP="009F0C16">
      <w:pPr>
        <w:pStyle w:val="ad"/>
        <w:spacing w:after="0" w:line="360" w:lineRule="auto"/>
        <w:ind w:left="276"/>
        <w:jc w:val="both"/>
        <w:rPr>
          <w:rFonts w:ascii="David" w:eastAsia="Times New Roman" w:hAnsi="David" w:cs="David"/>
          <w:sz w:val="24"/>
          <w:szCs w:val="24"/>
        </w:rPr>
      </w:pPr>
    </w:p>
    <w:p w:rsidR="009F0C16" w:rsidRPr="006C1214" w:rsidRDefault="009F0C16" w:rsidP="009F0C16">
      <w:pPr>
        <w:pStyle w:val="ad"/>
        <w:numPr>
          <w:ilvl w:val="0"/>
          <w:numId w:val="1"/>
        </w:numPr>
        <w:spacing w:after="0" w:line="360" w:lineRule="auto"/>
        <w:ind w:left="283"/>
        <w:jc w:val="both"/>
        <w:rPr>
          <w:rFonts w:ascii="David" w:eastAsia="Times New Roman" w:hAnsi="David" w:cs="David"/>
          <w:sz w:val="24"/>
          <w:szCs w:val="24"/>
        </w:rPr>
      </w:pPr>
      <w:r w:rsidRPr="006C1214">
        <w:rPr>
          <w:rFonts w:ascii="David" w:eastAsia="Times New Roman" w:hAnsi="David" w:cs="David"/>
          <w:sz w:val="24"/>
          <w:szCs w:val="24"/>
          <w:rtl/>
        </w:rPr>
        <w:t>יורשי המנוח ניהלו הליכים בפניי במסגרת ת"ע 25330-02-19 (בקשה לקיום צוואת המנוח) ות"ע 25406-02-19 (התנגדות לה). ביום 10.5.21 חתמו היורשים על הסכם בין יורשים, אשר אושר וקיבל תוקף של פסק דין על ידי בו ביום.</w:t>
      </w:r>
    </w:p>
    <w:p w:rsidR="009F0C16" w:rsidRPr="006C1214" w:rsidRDefault="009F0C16" w:rsidP="009F0C16">
      <w:pPr>
        <w:pStyle w:val="ad"/>
        <w:spacing w:after="0" w:line="360" w:lineRule="auto"/>
        <w:jc w:val="both"/>
        <w:rPr>
          <w:rFonts w:ascii="David" w:eastAsia="Times New Roman" w:hAnsi="David" w:cs="David"/>
          <w:sz w:val="24"/>
          <w:szCs w:val="24"/>
          <w:rtl/>
        </w:rPr>
      </w:pPr>
    </w:p>
    <w:p w:rsidR="009F0C16" w:rsidRPr="006C1214" w:rsidRDefault="009F0C16" w:rsidP="009F0C16">
      <w:pPr>
        <w:spacing w:line="360" w:lineRule="auto"/>
        <w:ind w:left="-142"/>
        <w:jc w:val="both"/>
        <w:rPr>
          <w:rFonts w:ascii="David" w:hAnsi="David"/>
          <w:b/>
          <w:bCs/>
          <w:u w:val="single"/>
          <w:rtl/>
        </w:rPr>
      </w:pPr>
      <w:r w:rsidRPr="006C1214">
        <w:rPr>
          <w:rFonts w:ascii="David" w:hAnsi="David"/>
          <w:b/>
          <w:bCs/>
          <w:u w:val="single"/>
          <w:rtl/>
        </w:rPr>
        <w:t>סקירת ההליך דנן:</w:t>
      </w:r>
    </w:p>
    <w:p w:rsidR="009F0C16" w:rsidRPr="006C1214" w:rsidRDefault="009F0C16" w:rsidP="009F0C16">
      <w:pPr>
        <w:spacing w:line="360" w:lineRule="auto"/>
        <w:jc w:val="both"/>
        <w:rPr>
          <w:rFonts w:ascii="David" w:hAnsi="David"/>
          <w:b/>
          <w:bCs/>
          <w:u w:val="single"/>
          <w:rtl/>
        </w:rPr>
      </w:pPr>
    </w:p>
    <w:p w:rsidR="009F0C16" w:rsidRPr="006C1214" w:rsidRDefault="009F0C16" w:rsidP="009F0C16">
      <w:pPr>
        <w:pStyle w:val="ad"/>
        <w:numPr>
          <w:ilvl w:val="0"/>
          <w:numId w:val="1"/>
        </w:numPr>
        <w:spacing w:after="0" w:line="360" w:lineRule="auto"/>
        <w:ind w:left="283"/>
        <w:jc w:val="both"/>
        <w:rPr>
          <w:rFonts w:ascii="David" w:eastAsia="Times New Roman" w:hAnsi="David" w:cs="David"/>
          <w:sz w:val="24"/>
          <w:szCs w:val="24"/>
          <w:rtl/>
        </w:rPr>
      </w:pPr>
      <w:r w:rsidRPr="006C1214">
        <w:rPr>
          <w:rFonts w:ascii="David" w:eastAsia="Times New Roman" w:hAnsi="David" w:cs="David"/>
          <w:sz w:val="24"/>
          <w:szCs w:val="24"/>
          <w:rtl/>
        </w:rPr>
        <w:t>הבקשה הוגשה ביום 30.10.23.</w:t>
      </w:r>
    </w:p>
    <w:p w:rsidR="009F0C16" w:rsidRPr="006C1214" w:rsidRDefault="009F0C16" w:rsidP="009F0C16">
      <w:pPr>
        <w:pStyle w:val="ad"/>
        <w:spacing w:after="0" w:line="360" w:lineRule="auto"/>
        <w:ind w:left="418"/>
        <w:jc w:val="both"/>
        <w:rPr>
          <w:rFonts w:ascii="David" w:eastAsia="Times New Roman" w:hAnsi="David" w:cs="David"/>
          <w:sz w:val="24"/>
          <w:szCs w:val="24"/>
        </w:rPr>
      </w:pPr>
    </w:p>
    <w:p w:rsidR="009F0C16" w:rsidRPr="006C1214" w:rsidRDefault="009F0C16" w:rsidP="009F0C16">
      <w:pPr>
        <w:pStyle w:val="ad"/>
        <w:numPr>
          <w:ilvl w:val="0"/>
          <w:numId w:val="1"/>
        </w:numPr>
        <w:spacing w:after="0" w:line="360" w:lineRule="auto"/>
        <w:ind w:left="283"/>
        <w:jc w:val="both"/>
        <w:rPr>
          <w:rFonts w:ascii="David" w:eastAsia="Times New Roman" w:hAnsi="David" w:cs="David"/>
          <w:sz w:val="24"/>
          <w:szCs w:val="24"/>
        </w:rPr>
      </w:pPr>
      <w:r w:rsidRPr="006C1214">
        <w:rPr>
          <w:rFonts w:ascii="David" w:eastAsia="Times New Roman" w:hAnsi="David" w:cs="David"/>
          <w:sz w:val="24"/>
          <w:szCs w:val="24"/>
          <w:rtl/>
        </w:rPr>
        <w:t xml:space="preserve">ביום 9.11.23 הגיש היורש מר </w:t>
      </w:r>
      <w:r>
        <w:rPr>
          <w:rFonts w:ascii="David" w:eastAsia="Times New Roman" w:hAnsi="David" w:cs="David" w:hint="cs"/>
          <w:sz w:val="24"/>
          <w:szCs w:val="24"/>
        </w:rPr>
        <w:t>XXX</w:t>
      </w:r>
      <w:r w:rsidRPr="006C1214">
        <w:rPr>
          <w:rFonts w:ascii="David" w:eastAsia="Times New Roman" w:hAnsi="David" w:cs="David"/>
          <w:sz w:val="24"/>
          <w:szCs w:val="24"/>
          <w:rtl/>
        </w:rPr>
        <w:t xml:space="preserve"> תגובתו</w:t>
      </w:r>
      <w:r>
        <w:rPr>
          <w:rFonts w:ascii="David" w:eastAsia="Times New Roman" w:hAnsi="David" w:cs="David" w:hint="cs"/>
          <w:sz w:val="24"/>
          <w:szCs w:val="24"/>
          <w:rtl/>
        </w:rPr>
        <w:t>,</w:t>
      </w:r>
      <w:r w:rsidRPr="006C1214">
        <w:rPr>
          <w:rFonts w:ascii="David" w:eastAsia="Times New Roman" w:hAnsi="David" w:cs="David"/>
          <w:sz w:val="24"/>
          <w:szCs w:val="24"/>
          <w:rtl/>
        </w:rPr>
        <w:t xml:space="preserve"> לפיה הוא מסכים לבקשה.</w:t>
      </w:r>
    </w:p>
    <w:p w:rsidR="009F0C16" w:rsidRPr="006C1214" w:rsidRDefault="009F0C16" w:rsidP="009F0C16">
      <w:pPr>
        <w:pStyle w:val="ad"/>
        <w:spacing w:after="0" w:line="360" w:lineRule="auto"/>
        <w:jc w:val="both"/>
        <w:rPr>
          <w:rFonts w:ascii="David" w:eastAsia="Times New Roman" w:hAnsi="David" w:cs="David"/>
          <w:sz w:val="24"/>
          <w:szCs w:val="24"/>
        </w:rPr>
      </w:pPr>
    </w:p>
    <w:p w:rsidR="009F0C16" w:rsidRPr="006C1214" w:rsidRDefault="009F0C16" w:rsidP="009F0C16">
      <w:pPr>
        <w:pStyle w:val="ad"/>
        <w:numPr>
          <w:ilvl w:val="0"/>
          <w:numId w:val="1"/>
        </w:numPr>
        <w:spacing w:after="0" w:line="360" w:lineRule="auto"/>
        <w:ind w:left="283"/>
        <w:jc w:val="both"/>
        <w:rPr>
          <w:rFonts w:ascii="David" w:eastAsia="Times New Roman" w:hAnsi="David" w:cs="David"/>
          <w:sz w:val="24"/>
          <w:szCs w:val="24"/>
          <w:rtl/>
        </w:rPr>
      </w:pPr>
      <w:r w:rsidRPr="006C1214">
        <w:rPr>
          <w:rFonts w:ascii="David" w:eastAsia="Times New Roman" w:hAnsi="David" w:cs="David"/>
          <w:sz w:val="24"/>
          <w:szCs w:val="24"/>
          <w:rtl/>
        </w:rPr>
        <w:t xml:space="preserve">ביום 6.12.23 הגיש היורש מר </w:t>
      </w:r>
      <w:r>
        <w:rPr>
          <w:rFonts w:ascii="David" w:eastAsia="Times New Roman" w:hAnsi="David" w:cs="David" w:hint="cs"/>
          <w:sz w:val="24"/>
          <w:szCs w:val="24"/>
        </w:rPr>
        <w:t>XXX</w:t>
      </w:r>
      <w:r w:rsidRPr="006C1214">
        <w:rPr>
          <w:rFonts w:ascii="David" w:eastAsia="Times New Roman" w:hAnsi="David" w:cs="David"/>
          <w:sz w:val="24"/>
          <w:szCs w:val="24"/>
          <w:rtl/>
        </w:rPr>
        <w:t xml:space="preserve"> (להלן: "</w:t>
      </w:r>
      <w:r>
        <w:rPr>
          <w:rFonts w:ascii="David" w:eastAsia="Times New Roman" w:hAnsi="David" w:cs="David" w:hint="cs"/>
          <w:b/>
          <w:bCs/>
          <w:sz w:val="24"/>
          <w:szCs w:val="24"/>
          <w:rtl/>
        </w:rPr>
        <w:t>פלוני</w:t>
      </w:r>
      <w:r w:rsidRPr="006C1214">
        <w:rPr>
          <w:rFonts w:ascii="David" w:eastAsia="Times New Roman" w:hAnsi="David" w:cs="David"/>
          <w:sz w:val="24"/>
          <w:szCs w:val="24"/>
          <w:rtl/>
        </w:rPr>
        <w:t>") תגובתו לבקשה (להלן: "</w:t>
      </w:r>
      <w:r w:rsidRPr="006C1214">
        <w:rPr>
          <w:rFonts w:ascii="David" w:eastAsia="Times New Roman" w:hAnsi="David" w:cs="David"/>
          <w:b/>
          <w:bCs/>
          <w:sz w:val="24"/>
          <w:szCs w:val="24"/>
          <w:rtl/>
        </w:rPr>
        <w:t>התגובה</w:t>
      </w:r>
      <w:r w:rsidRPr="006C1214">
        <w:rPr>
          <w:rFonts w:ascii="David" w:eastAsia="Times New Roman" w:hAnsi="David" w:cs="David"/>
          <w:sz w:val="24"/>
          <w:szCs w:val="24"/>
          <w:rtl/>
        </w:rPr>
        <w:t xml:space="preserve">") במסגרתה </w:t>
      </w:r>
      <w:r w:rsidRPr="006C1214">
        <w:rPr>
          <w:rFonts w:ascii="David" w:hAnsi="David" w:cs="David"/>
          <w:sz w:val="24"/>
          <w:szCs w:val="24"/>
          <w:rtl/>
        </w:rPr>
        <w:t>פירט השגותיו לבקשה. להלן אדון בכל אחת מההשגות.</w:t>
      </w:r>
    </w:p>
    <w:p w:rsidR="009F0C16" w:rsidRPr="006C1214" w:rsidRDefault="009F0C16" w:rsidP="009F0C16">
      <w:pPr>
        <w:pStyle w:val="ad"/>
        <w:spacing w:after="0" w:line="360" w:lineRule="auto"/>
        <w:ind w:left="283"/>
        <w:jc w:val="both"/>
        <w:rPr>
          <w:rFonts w:ascii="David" w:hAnsi="David" w:cs="David"/>
          <w:sz w:val="24"/>
          <w:szCs w:val="24"/>
        </w:rPr>
      </w:pPr>
    </w:p>
    <w:p w:rsidR="009F0C16" w:rsidRPr="006C1214" w:rsidRDefault="009F0C16" w:rsidP="009F0C16">
      <w:pPr>
        <w:pStyle w:val="ad"/>
        <w:numPr>
          <w:ilvl w:val="0"/>
          <w:numId w:val="1"/>
        </w:numPr>
        <w:spacing w:after="0" w:line="360" w:lineRule="auto"/>
        <w:ind w:left="283"/>
        <w:jc w:val="both"/>
        <w:rPr>
          <w:rFonts w:ascii="David" w:eastAsia="Times New Roman" w:hAnsi="David" w:cs="David"/>
          <w:sz w:val="24"/>
          <w:szCs w:val="24"/>
          <w:rtl/>
        </w:rPr>
      </w:pPr>
      <w:r w:rsidRPr="006C1214">
        <w:rPr>
          <w:rFonts w:ascii="David" w:eastAsia="Times New Roman" w:hAnsi="David" w:cs="David"/>
          <w:sz w:val="24"/>
          <w:szCs w:val="24"/>
          <w:rtl/>
        </w:rPr>
        <w:t xml:space="preserve">ביום 17.1.24 הגישו מנהלי העיזבון תגובתם לתגובת </w:t>
      </w:r>
      <w:r>
        <w:rPr>
          <w:rFonts w:ascii="David" w:eastAsia="Times New Roman" w:hAnsi="David" w:cs="David" w:hint="cs"/>
          <w:sz w:val="24"/>
          <w:szCs w:val="24"/>
          <w:rtl/>
        </w:rPr>
        <w:t>פלוני</w:t>
      </w:r>
      <w:r w:rsidRPr="006C1214">
        <w:rPr>
          <w:rFonts w:ascii="David" w:eastAsia="Times New Roman" w:hAnsi="David" w:cs="David"/>
          <w:sz w:val="24"/>
          <w:szCs w:val="24"/>
          <w:rtl/>
        </w:rPr>
        <w:t xml:space="preserve">. </w:t>
      </w:r>
    </w:p>
    <w:p w:rsidR="009F0C16" w:rsidRPr="006C1214" w:rsidRDefault="009F0C16" w:rsidP="009F0C16">
      <w:pPr>
        <w:pStyle w:val="ad"/>
        <w:spacing w:after="0" w:line="360" w:lineRule="auto"/>
        <w:ind w:left="283"/>
        <w:jc w:val="both"/>
        <w:rPr>
          <w:rFonts w:ascii="David" w:eastAsia="Times New Roman" w:hAnsi="David" w:cs="David"/>
          <w:sz w:val="24"/>
          <w:szCs w:val="24"/>
        </w:rPr>
      </w:pPr>
    </w:p>
    <w:p w:rsidR="009F0C16" w:rsidRPr="006C1214" w:rsidRDefault="009F0C16" w:rsidP="009F0C16">
      <w:pPr>
        <w:pStyle w:val="ad"/>
        <w:numPr>
          <w:ilvl w:val="0"/>
          <w:numId w:val="1"/>
        </w:numPr>
        <w:spacing w:after="0" w:line="360" w:lineRule="auto"/>
        <w:ind w:left="283"/>
        <w:jc w:val="both"/>
        <w:rPr>
          <w:rFonts w:ascii="David" w:eastAsia="Times New Roman" w:hAnsi="David" w:cs="David"/>
          <w:sz w:val="24"/>
          <w:szCs w:val="24"/>
          <w:rtl/>
        </w:rPr>
      </w:pPr>
      <w:r w:rsidRPr="006C1214">
        <w:rPr>
          <w:rFonts w:ascii="David" w:eastAsia="Times New Roman" w:hAnsi="David" w:cs="David"/>
          <w:sz w:val="24"/>
          <w:szCs w:val="24"/>
          <w:rtl/>
        </w:rPr>
        <w:t>ביום 18.1.24 הגיש ב"כ היועמ"ש תגובתו לבקשה, לפיה אין בדעתו להתערב במבוקש.</w:t>
      </w:r>
    </w:p>
    <w:p w:rsidR="009F0C16" w:rsidRPr="006C1214" w:rsidRDefault="009F0C16" w:rsidP="009F0C16">
      <w:pPr>
        <w:pStyle w:val="ad"/>
        <w:spacing w:after="0" w:line="360" w:lineRule="auto"/>
        <w:ind w:left="283"/>
        <w:jc w:val="both"/>
        <w:rPr>
          <w:rFonts w:ascii="David" w:eastAsia="Times New Roman" w:hAnsi="David" w:cs="David"/>
          <w:sz w:val="24"/>
          <w:szCs w:val="24"/>
        </w:rPr>
      </w:pPr>
    </w:p>
    <w:p w:rsidR="009F0C16" w:rsidRPr="006C1214" w:rsidRDefault="009F0C16" w:rsidP="009F0C16">
      <w:pPr>
        <w:pStyle w:val="ad"/>
        <w:numPr>
          <w:ilvl w:val="0"/>
          <w:numId w:val="1"/>
        </w:numPr>
        <w:spacing w:after="0" w:line="360" w:lineRule="auto"/>
        <w:ind w:left="283"/>
        <w:jc w:val="both"/>
        <w:rPr>
          <w:rFonts w:ascii="David" w:eastAsia="Times New Roman" w:hAnsi="David" w:cs="David"/>
          <w:sz w:val="24"/>
          <w:szCs w:val="24"/>
        </w:rPr>
      </w:pPr>
      <w:r w:rsidRPr="006C1214">
        <w:rPr>
          <w:rFonts w:ascii="David" w:eastAsia="Times New Roman" w:hAnsi="David" w:cs="David"/>
          <w:sz w:val="24"/>
          <w:szCs w:val="24"/>
          <w:rtl/>
        </w:rPr>
        <w:t xml:space="preserve">ביום 28.1.24 הגיש </w:t>
      </w:r>
      <w:r>
        <w:rPr>
          <w:rFonts w:ascii="David" w:eastAsia="Times New Roman" w:hAnsi="David" w:cs="David" w:hint="cs"/>
          <w:sz w:val="24"/>
          <w:szCs w:val="24"/>
          <w:rtl/>
        </w:rPr>
        <w:t>פלוני</w:t>
      </w:r>
      <w:r w:rsidRPr="006C1214">
        <w:rPr>
          <w:rFonts w:ascii="David" w:eastAsia="Times New Roman" w:hAnsi="David" w:cs="David"/>
          <w:sz w:val="24"/>
          <w:szCs w:val="24"/>
          <w:rtl/>
        </w:rPr>
        <w:t xml:space="preserve"> הודעת הבהרה מטעמו. ביום 30.1.24 הגישו מנהלי העיזבון תגובה להודעת </w:t>
      </w:r>
      <w:r>
        <w:rPr>
          <w:rFonts w:ascii="David" w:eastAsia="Times New Roman" w:hAnsi="David" w:cs="David" w:hint="cs"/>
          <w:sz w:val="24"/>
          <w:szCs w:val="24"/>
          <w:rtl/>
        </w:rPr>
        <w:t>פלוני</w:t>
      </w:r>
      <w:r w:rsidRPr="006C1214">
        <w:rPr>
          <w:rFonts w:ascii="David" w:eastAsia="Times New Roman" w:hAnsi="David" w:cs="David"/>
          <w:sz w:val="24"/>
          <w:szCs w:val="24"/>
          <w:rtl/>
        </w:rPr>
        <w:t>.</w:t>
      </w:r>
    </w:p>
    <w:p w:rsidR="009F0C16" w:rsidRPr="006C1214" w:rsidRDefault="009F0C16" w:rsidP="009F0C16">
      <w:pPr>
        <w:pStyle w:val="ad"/>
        <w:spacing w:after="0" w:line="360" w:lineRule="auto"/>
        <w:jc w:val="both"/>
        <w:rPr>
          <w:rFonts w:ascii="David" w:eastAsia="Times New Roman" w:hAnsi="David" w:cs="David"/>
          <w:sz w:val="24"/>
          <w:szCs w:val="24"/>
          <w:rtl/>
        </w:rPr>
      </w:pPr>
    </w:p>
    <w:p w:rsidR="009F0C16" w:rsidRPr="006C1214" w:rsidRDefault="009F0C16" w:rsidP="009F0C16">
      <w:pPr>
        <w:pStyle w:val="ad"/>
        <w:numPr>
          <w:ilvl w:val="0"/>
          <w:numId w:val="1"/>
        </w:numPr>
        <w:spacing w:after="0" w:line="360" w:lineRule="auto"/>
        <w:ind w:left="283"/>
        <w:jc w:val="both"/>
        <w:rPr>
          <w:rFonts w:ascii="David" w:eastAsia="Times New Roman" w:hAnsi="David" w:cs="David"/>
          <w:sz w:val="24"/>
          <w:szCs w:val="24"/>
          <w:rtl/>
        </w:rPr>
      </w:pPr>
      <w:r w:rsidRPr="006C1214">
        <w:rPr>
          <w:rFonts w:ascii="David" w:eastAsia="Times New Roman" w:hAnsi="David" w:cs="David"/>
          <w:sz w:val="24"/>
          <w:szCs w:val="24"/>
          <w:rtl/>
        </w:rPr>
        <w:t>מכאן החלטתי.</w:t>
      </w:r>
    </w:p>
    <w:p w:rsidR="009F0C16" w:rsidRPr="006C1214" w:rsidRDefault="009F0C16" w:rsidP="009F0C16">
      <w:pPr>
        <w:spacing w:line="360" w:lineRule="auto"/>
        <w:jc w:val="both"/>
        <w:rPr>
          <w:rFonts w:ascii="David" w:hAnsi="David"/>
          <w:b/>
          <w:bCs/>
          <w:u w:val="single"/>
        </w:rPr>
      </w:pPr>
    </w:p>
    <w:p w:rsidR="009F0C16" w:rsidRPr="006C1214" w:rsidRDefault="009F0C16" w:rsidP="009F0C16">
      <w:pPr>
        <w:spacing w:line="360" w:lineRule="auto"/>
        <w:ind w:left="-142"/>
        <w:jc w:val="both"/>
        <w:rPr>
          <w:rFonts w:ascii="David" w:hAnsi="David"/>
          <w:b/>
          <w:bCs/>
          <w:u w:val="single"/>
          <w:rtl/>
        </w:rPr>
      </w:pPr>
      <w:r w:rsidRPr="006C1214">
        <w:rPr>
          <w:rFonts w:ascii="David" w:hAnsi="David"/>
          <w:b/>
          <w:bCs/>
          <w:u w:val="single"/>
          <w:rtl/>
        </w:rPr>
        <w:t>הבקשה:</w:t>
      </w:r>
    </w:p>
    <w:p w:rsidR="009F0C16" w:rsidRPr="006C1214" w:rsidRDefault="009F0C16" w:rsidP="009F0C16">
      <w:pPr>
        <w:spacing w:line="360" w:lineRule="auto"/>
        <w:jc w:val="both"/>
        <w:rPr>
          <w:rFonts w:ascii="David" w:hAnsi="David"/>
          <w:b/>
          <w:bCs/>
          <w:u w:val="single"/>
          <w:rtl/>
        </w:rPr>
      </w:pPr>
    </w:p>
    <w:p w:rsidR="009F0C16" w:rsidRPr="006C1214" w:rsidRDefault="009F0C16" w:rsidP="009F0C16">
      <w:pPr>
        <w:pStyle w:val="ad"/>
        <w:numPr>
          <w:ilvl w:val="0"/>
          <w:numId w:val="1"/>
        </w:numPr>
        <w:spacing w:after="0" w:line="360" w:lineRule="auto"/>
        <w:ind w:left="283"/>
        <w:jc w:val="both"/>
        <w:rPr>
          <w:rFonts w:ascii="David" w:eastAsia="Times New Roman" w:hAnsi="David" w:cs="David"/>
          <w:sz w:val="24"/>
          <w:szCs w:val="24"/>
          <w:rtl/>
        </w:rPr>
      </w:pPr>
      <w:r w:rsidRPr="006C1214">
        <w:rPr>
          <w:rFonts w:ascii="David" w:eastAsia="Times New Roman" w:hAnsi="David" w:cs="David"/>
          <w:sz w:val="24"/>
          <w:szCs w:val="24"/>
          <w:rtl/>
        </w:rPr>
        <w:t>בבקשתם, מנהלי העיזבון עתרו לפסוק שכרם כדלקמן (סעיף 34):</w:t>
      </w:r>
    </w:p>
    <w:p w:rsidR="009F0C16" w:rsidRPr="006C1214" w:rsidRDefault="009F0C16" w:rsidP="009F0C16">
      <w:pPr>
        <w:pStyle w:val="ad"/>
        <w:spacing w:after="0" w:line="360" w:lineRule="auto"/>
        <w:ind w:left="276"/>
        <w:jc w:val="both"/>
        <w:rPr>
          <w:rFonts w:ascii="David" w:eastAsia="Times New Roman" w:hAnsi="David" w:cs="David"/>
          <w:sz w:val="24"/>
          <w:szCs w:val="24"/>
        </w:rPr>
      </w:pPr>
      <w:r w:rsidRPr="006C1214">
        <w:rPr>
          <w:rFonts w:ascii="David" w:eastAsia="Times New Roman" w:hAnsi="David" w:cs="David"/>
          <w:noProof/>
          <w:sz w:val="24"/>
          <w:szCs w:val="24"/>
        </w:rPr>
        <w:drawing>
          <wp:inline distT="0" distB="0" distL="0" distR="0" wp14:anchorId="34309713" wp14:editId="472093F6">
            <wp:extent cx="5229225" cy="1933575"/>
            <wp:effectExtent l="0" t="0" r="9525" b="9525"/>
            <wp:docPr id="30" name="תמונה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29225" cy="1933575"/>
                    </a:xfrm>
                    <a:prstGeom prst="rect">
                      <a:avLst/>
                    </a:prstGeom>
                    <a:noFill/>
                    <a:ln>
                      <a:noFill/>
                    </a:ln>
                  </pic:spPr>
                </pic:pic>
              </a:graphicData>
            </a:graphic>
          </wp:inline>
        </w:drawing>
      </w:r>
    </w:p>
    <w:p w:rsidR="009F0C16" w:rsidRPr="006C1214" w:rsidRDefault="009F0C16" w:rsidP="009F0C16">
      <w:pPr>
        <w:pStyle w:val="ad"/>
        <w:spacing w:after="0" w:line="360" w:lineRule="auto"/>
        <w:ind w:left="276"/>
        <w:jc w:val="both"/>
        <w:rPr>
          <w:rFonts w:ascii="David" w:eastAsia="Times New Roman" w:hAnsi="David" w:cs="David"/>
          <w:sz w:val="24"/>
          <w:szCs w:val="24"/>
        </w:rPr>
      </w:pPr>
    </w:p>
    <w:p w:rsidR="009F0C16" w:rsidRPr="00C03773" w:rsidRDefault="009F0C16" w:rsidP="00003C3A">
      <w:pPr>
        <w:pStyle w:val="ad"/>
        <w:numPr>
          <w:ilvl w:val="0"/>
          <w:numId w:val="1"/>
        </w:numPr>
        <w:spacing w:after="0" w:line="360" w:lineRule="auto"/>
        <w:ind w:left="276"/>
        <w:jc w:val="both"/>
        <w:rPr>
          <w:rFonts w:ascii="David" w:eastAsia="Times New Roman" w:hAnsi="David" w:cs="David"/>
          <w:sz w:val="24"/>
          <w:szCs w:val="24"/>
        </w:rPr>
      </w:pPr>
      <w:r w:rsidRPr="00C03773">
        <w:rPr>
          <w:rFonts w:ascii="David" w:eastAsia="Times New Roman" w:hAnsi="David" w:cs="David"/>
          <w:sz w:val="24"/>
          <w:szCs w:val="24"/>
          <w:rtl/>
        </w:rPr>
        <w:t xml:space="preserve">בסעיף 26 לבקשה, ציינו </w:t>
      </w:r>
      <w:r w:rsidRPr="00C03773">
        <w:rPr>
          <w:rFonts w:ascii="David" w:eastAsia="Times New Roman" w:hAnsi="David" w:cs="David" w:hint="cs"/>
          <w:sz w:val="24"/>
          <w:szCs w:val="24"/>
          <w:rtl/>
        </w:rPr>
        <w:t>מנהלי העיזבון</w:t>
      </w:r>
      <w:r w:rsidRPr="00C03773">
        <w:rPr>
          <w:rFonts w:ascii="David" w:eastAsia="Times New Roman" w:hAnsi="David" w:cs="David"/>
          <w:sz w:val="24"/>
          <w:szCs w:val="24"/>
          <w:rtl/>
        </w:rPr>
        <w:t xml:space="preserve"> כי שווי נכסי העיזבון הינו כדלקמן:</w:t>
      </w:r>
    </w:p>
    <w:p w:rsidR="009F0C16" w:rsidRPr="00C03773" w:rsidRDefault="00C03773" w:rsidP="009F0C16">
      <w:pPr>
        <w:pStyle w:val="ad"/>
        <w:spacing w:after="0" w:line="360" w:lineRule="auto"/>
        <w:ind w:hanging="444"/>
        <w:jc w:val="both"/>
        <w:rPr>
          <w:rFonts w:ascii="David" w:eastAsia="Times New Roman" w:hAnsi="David" w:cs="David"/>
          <w:b/>
          <w:bCs/>
          <w:sz w:val="24"/>
          <w:szCs w:val="24"/>
          <w:rtl/>
        </w:rPr>
      </w:pPr>
      <w:r w:rsidRPr="00C03773">
        <w:rPr>
          <w:rFonts w:ascii="David" w:eastAsia="Times New Roman" w:hAnsi="David" w:cs="David" w:hint="cs"/>
          <w:b/>
          <w:bCs/>
          <w:sz w:val="24"/>
          <w:szCs w:val="24"/>
          <w:rtl/>
        </w:rPr>
        <w:t>"</w:t>
      </w:r>
      <w:r w:rsidR="009F0C16" w:rsidRPr="00C03773">
        <w:rPr>
          <w:rFonts w:ascii="David" w:eastAsia="Times New Roman" w:hAnsi="David" w:cs="David" w:hint="cs"/>
          <w:b/>
          <w:bCs/>
          <w:sz w:val="24"/>
          <w:szCs w:val="24"/>
          <w:rtl/>
        </w:rPr>
        <w:t>26.</w:t>
      </w:r>
      <w:r w:rsidR="009F0C16" w:rsidRPr="00C03773">
        <w:rPr>
          <w:rFonts w:ascii="David" w:eastAsia="Times New Roman" w:hAnsi="David" w:cs="David" w:hint="cs"/>
          <w:b/>
          <w:bCs/>
          <w:sz w:val="24"/>
          <w:szCs w:val="24"/>
          <w:rtl/>
        </w:rPr>
        <w:tab/>
        <w:t>נכון ליום פטירת המנוח עמד שווי נכסי העיזבון שלו על סך 9,385,320 ₪ ו- 473,229 אירו, זאת בהתאם לפירוט שלהלן:</w:t>
      </w:r>
    </w:p>
    <w:p w:rsidR="009F0C16" w:rsidRPr="00C03773" w:rsidRDefault="009F0C16" w:rsidP="009F0C16">
      <w:pPr>
        <w:pStyle w:val="ad"/>
        <w:spacing w:after="0" w:line="360" w:lineRule="auto"/>
        <w:ind w:hanging="444"/>
        <w:jc w:val="both"/>
        <w:rPr>
          <w:rFonts w:ascii="David" w:eastAsia="Times New Roman" w:hAnsi="David" w:cs="David"/>
          <w:b/>
          <w:bCs/>
          <w:sz w:val="24"/>
          <w:szCs w:val="24"/>
          <w:u w:val="single"/>
          <w:rtl/>
        </w:rPr>
      </w:pPr>
      <w:r w:rsidRPr="00C03773">
        <w:rPr>
          <w:rFonts w:ascii="David" w:eastAsia="Times New Roman" w:hAnsi="David" w:cs="David"/>
          <w:b/>
          <w:bCs/>
          <w:sz w:val="24"/>
          <w:szCs w:val="24"/>
          <w:rtl/>
        </w:rPr>
        <w:tab/>
      </w:r>
      <w:r w:rsidRPr="00C03773">
        <w:rPr>
          <w:rFonts w:ascii="David" w:eastAsia="Times New Roman" w:hAnsi="David" w:cs="David" w:hint="cs"/>
          <w:b/>
          <w:bCs/>
          <w:sz w:val="24"/>
          <w:szCs w:val="24"/>
          <w:u w:val="single"/>
          <w:rtl/>
        </w:rPr>
        <w:t>הנכס</w:t>
      </w:r>
      <w:r w:rsidRPr="00C03773">
        <w:rPr>
          <w:rFonts w:ascii="David" w:eastAsia="Times New Roman" w:hAnsi="David" w:cs="David"/>
          <w:b/>
          <w:bCs/>
          <w:sz w:val="24"/>
          <w:szCs w:val="24"/>
          <w:rtl/>
        </w:rPr>
        <w:tab/>
      </w:r>
      <w:r w:rsidRPr="00C03773">
        <w:rPr>
          <w:rFonts w:ascii="David" w:eastAsia="Times New Roman" w:hAnsi="David" w:cs="David"/>
          <w:b/>
          <w:bCs/>
          <w:sz w:val="24"/>
          <w:szCs w:val="24"/>
          <w:rtl/>
        </w:rPr>
        <w:tab/>
      </w:r>
      <w:r w:rsidRPr="00C03773">
        <w:rPr>
          <w:rFonts w:ascii="David" w:eastAsia="Times New Roman" w:hAnsi="David" w:cs="David"/>
          <w:b/>
          <w:bCs/>
          <w:sz w:val="24"/>
          <w:szCs w:val="24"/>
          <w:rtl/>
        </w:rPr>
        <w:tab/>
      </w:r>
      <w:r w:rsidRPr="00C03773">
        <w:rPr>
          <w:rFonts w:ascii="David" w:eastAsia="Times New Roman" w:hAnsi="David" w:cs="David"/>
          <w:b/>
          <w:bCs/>
          <w:sz w:val="24"/>
          <w:szCs w:val="24"/>
          <w:rtl/>
        </w:rPr>
        <w:tab/>
      </w:r>
      <w:r w:rsidRPr="00C03773">
        <w:rPr>
          <w:rFonts w:ascii="David" w:eastAsia="Times New Roman" w:hAnsi="David" w:cs="David"/>
          <w:b/>
          <w:bCs/>
          <w:sz w:val="24"/>
          <w:szCs w:val="24"/>
          <w:rtl/>
        </w:rPr>
        <w:tab/>
      </w:r>
      <w:r w:rsidRPr="00C03773">
        <w:rPr>
          <w:rFonts w:ascii="David" w:eastAsia="Times New Roman" w:hAnsi="David" w:cs="David"/>
          <w:b/>
          <w:bCs/>
          <w:sz w:val="24"/>
          <w:szCs w:val="24"/>
          <w:rtl/>
        </w:rPr>
        <w:tab/>
      </w:r>
      <w:r w:rsidRPr="00C03773">
        <w:rPr>
          <w:rFonts w:ascii="David" w:eastAsia="Times New Roman" w:hAnsi="David" w:cs="David"/>
          <w:b/>
          <w:bCs/>
          <w:sz w:val="24"/>
          <w:szCs w:val="24"/>
          <w:rtl/>
        </w:rPr>
        <w:tab/>
      </w:r>
      <w:r w:rsidRPr="00C03773">
        <w:rPr>
          <w:rFonts w:ascii="David" w:eastAsia="Times New Roman" w:hAnsi="David" w:cs="David" w:hint="cs"/>
          <w:b/>
          <w:bCs/>
          <w:sz w:val="24"/>
          <w:szCs w:val="24"/>
          <w:u w:val="single"/>
          <w:rtl/>
        </w:rPr>
        <w:t>שווי הנכס</w:t>
      </w:r>
    </w:p>
    <w:p w:rsidR="009F0C16" w:rsidRPr="00C03773" w:rsidRDefault="009F0C16" w:rsidP="009F0C16">
      <w:pPr>
        <w:pStyle w:val="ad"/>
        <w:spacing w:after="0" w:line="360" w:lineRule="auto"/>
        <w:ind w:hanging="444"/>
        <w:jc w:val="both"/>
        <w:rPr>
          <w:rFonts w:ascii="David" w:eastAsia="Times New Roman" w:hAnsi="David" w:cs="David"/>
          <w:b/>
          <w:bCs/>
          <w:sz w:val="24"/>
          <w:szCs w:val="24"/>
          <w:rtl/>
        </w:rPr>
      </w:pPr>
      <w:r w:rsidRPr="00C03773">
        <w:rPr>
          <w:rFonts w:ascii="David" w:eastAsia="Times New Roman" w:hAnsi="David" w:cs="David"/>
          <w:b/>
          <w:bCs/>
          <w:sz w:val="24"/>
          <w:szCs w:val="24"/>
          <w:rtl/>
        </w:rPr>
        <w:tab/>
      </w:r>
      <w:r w:rsidRPr="00C03773">
        <w:rPr>
          <w:rFonts w:ascii="David" w:eastAsia="Times New Roman" w:hAnsi="David" w:cs="David" w:hint="cs"/>
          <w:b/>
          <w:bCs/>
          <w:sz w:val="24"/>
          <w:szCs w:val="24"/>
          <w:rtl/>
        </w:rPr>
        <w:t>דירת מגורים</w:t>
      </w:r>
      <w:r w:rsidRPr="00C03773">
        <w:rPr>
          <w:rFonts w:ascii="David" w:eastAsia="Times New Roman" w:hAnsi="David" w:cs="David"/>
          <w:b/>
          <w:bCs/>
          <w:sz w:val="24"/>
          <w:szCs w:val="24"/>
          <w:rtl/>
        </w:rPr>
        <w:tab/>
      </w:r>
      <w:r w:rsidRPr="00C03773">
        <w:rPr>
          <w:rFonts w:ascii="David" w:eastAsia="Times New Roman" w:hAnsi="David" w:cs="David"/>
          <w:b/>
          <w:bCs/>
          <w:sz w:val="24"/>
          <w:szCs w:val="24"/>
          <w:rtl/>
        </w:rPr>
        <w:tab/>
      </w:r>
      <w:r w:rsidRPr="00C03773">
        <w:rPr>
          <w:rFonts w:ascii="David" w:eastAsia="Times New Roman" w:hAnsi="David" w:cs="David"/>
          <w:b/>
          <w:bCs/>
          <w:sz w:val="24"/>
          <w:szCs w:val="24"/>
          <w:rtl/>
        </w:rPr>
        <w:tab/>
      </w:r>
      <w:r w:rsidRPr="00C03773">
        <w:rPr>
          <w:rFonts w:ascii="David" w:eastAsia="Times New Roman" w:hAnsi="David" w:cs="David"/>
          <w:b/>
          <w:bCs/>
          <w:sz w:val="24"/>
          <w:szCs w:val="24"/>
          <w:rtl/>
        </w:rPr>
        <w:tab/>
      </w:r>
      <w:r w:rsidRPr="00C03773">
        <w:rPr>
          <w:rFonts w:ascii="David" w:eastAsia="Times New Roman" w:hAnsi="David" w:cs="David"/>
          <w:b/>
          <w:bCs/>
          <w:sz w:val="24"/>
          <w:szCs w:val="24"/>
          <w:rtl/>
        </w:rPr>
        <w:tab/>
      </w:r>
      <w:r w:rsidRPr="00C03773">
        <w:rPr>
          <w:rFonts w:ascii="David" w:eastAsia="Times New Roman" w:hAnsi="David" w:cs="David"/>
          <w:b/>
          <w:bCs/>
          <w:sz w:val="24"/>
          <w:szCs w:val="24"/>
          <w:rtl/>
        </w:rPr>
        <w:tab/>
      </w:r>
      <w:r w:rsidRPr="00C03773">
        <w:rPr>
          <w:rFonts w:ascii="David" w:eastAsia="Times New Roman" w:hAnsi="David" w:cs="David" w:hint="cs"/>
          <w:b/>
          <w:bCs/>
          <w:sz w:val="24"/>
          <w:szCs w:val="24"/>
          <w:rtl/>
        </w:rPr>
        <w:t xml:space="preserve">2,570,000 ₪. </w:t>
      </w:r>
    </w:p>
    <w:p w:rsidR="009F0C16" w:rsidRPr="00C03773" w:rsidRDefault="009F0C16" w:rsidP="009F0C16">
      <w:pPr>
        <w:pStyle w:val="ad"/>
        <w:spacing w:after="0" w:line="360" w:lineRule="auto"/>
        <w:ind w:hanging="444"/>
        <w:jc w:val="both"/>
        <w:rPr>
          <w:rFonts w:ascii="David" w:eastAsia="Times New Roman" w:hAnsi="David" w:cs="David"/>
          <w:b/>
          <w:bCs/>
          <w:sz w:val="24"/>
          <w:szCs w:val="24"/>
          <w:rtl/>
        </w:rPr>
      </w:pPr>
      <w:r w:rsidRPr="00C03773">
        <w:rPr>
          <w:rFonts w:ascii="David" w:eastAsia="Times New Roman" w:hAnsi="David" w:cs="David"/>
          <w:b/>
          <w:bCs/>
          <w:sz w:val="24"/>
          <w:szCs w:val="24"/>
          <w:rtl/>
        </w:rPr>
        <w:tab/>
      </w:r>
      <w:r w:rsidRPr="00C03773">
        <w:rPr>
          <w:rFonts w:ascii="David" w:eastAsia="Times New Roman" w:hAnsi="David" w:cs="David" w:hint="cs"/>
          <w:b/>
          <w:bCs/>
          <w:sz w:val="24"/>
          <w:szCs w:val="24"/>
          <w:rtl/>
        </w:rPr>
        <w:t>מזומנים, ני"ע ומניות בחשבונות הבנק בישראל</w:t>
      </w:r>
      <w:r w:rsidRPr="00C03773">
        <w:rPr>
          <w:rFonts w:ascii="David" w:eastAsia="Times New Roman" w:hAnsi="David" w:cs="David"/>
          <w:b/>
          <w:bCs/>
          <w:sz w:val="24"/>
          <w:szCs w:val="24"/>
          <w:rtl/>
        </w:rPr>
        <w:tab/>
      </w:r>
      <w:r w:rsidRPr="00C03773">
        <w:rPr>
          <w:rFonts w:ascii="David" w:eastAsia="Times New Roman" w:hAnsi="David" w:cs="David"/>
          <w:b/>
          <w:bCs/>
          <w:sz w:val="24"/>
          <w:szCs w:val="24"/>
          <w:rtl/>
        </w:rPr>
        <w:tab/>
      </w:r>
      <w:r w:rsidRPr="00C03773">
        <w:rPr>
          <w:rFonts w:ascii="David" w:eastAsia="Times New Roman" w:hAnsi="David" w:cs="David" w:hint="cs"/>
          <w:b/>
          <w:bCs/>
          <w:sz w:val="24"/>
          <w:szCs w:val="24"/>
          <w:rtl/>
        </w:rPr>
        <w:t>6,813,104 ₪.</w:t>
      </w:r>
    </w:p>
    <w:p w:rsidR="009F0C16" w:rsidRPr="00C03773" w:rsidRDefault="009F0C16" w:rsidP="009F0C16">
      <w:pPr>
        <w:pStyle w:val="ad"/>
        <w:spacing w:after="0" w:line="360" w:lineRule="auto"/>
        <w:ind w:hanging="444"/>
        <w:jc w:val="both"/>
        <w:rPr>
          <w:rFonts w:ascii="David" w:eastAsia="Times New Roman" w:hAnsi="David" w:cs="David"/>
          <w:b/>
          <w:bCs/>
          <w:sz w:val="24"/>
          <w:szCs w:val="24"/>
          <w:rtl/>
        </w:rPr>
      </w:pPr>
      <w:r w:rsidRPr="00C03773">
        <w:rPr>
          <w:rFonts w:ascii="David" w:eastAsia="Times New Roman" w:hAnsi="David" w:cs="David"/>
          <w:b/>
          <w:bCs/>
          <w:sz w:val="24"/>
          <w:szCs w:val="24"/>
          <w:rtl/>
        </w:rPr>
        <w:tab/>
      </w:r>
      <w:r w:rsidRPr="00C03773">
        <w:rPr>
          <w:rFonts w:ascii="David" w:eastAsia="Times New Roman" w:hAnsi="David" w:cs="David" w:hint="cs"/>
          <w:b/>
          <w:bCs/>
          <w:sz w:val="24"/>
          <w:szCs w:val="24"/>
          <w:rtl/>
        </w:rPr>
        <w:t>מזומנים בחשבון הבנק ב</w:t>
      </w:r>
      <w:r w:rsidRPr="00C03773">
        <w:rPr>
          <w:rFonts w:ascii="David" w:eastAsia="Times New Roman" w:hAnsi="David" w:cs="David" w:hint="cs"/>
          <w:b/>
          <w:bCs/>
          <w:sz w:val="24"/>
          <w:szCs w:val="24"/>
        </w:rPr>
        <w:t>XXX</w:t>
      </w:r>
      <w:r w:rsidRPr="00C03773">
        <w:rPr>
          <w:rFonts w:ascii="David" w:eastAsia="Times New Roman" w:hAnsi="David" w:cs="David"/>
          <w:b/>
          <w:bCs/>
          <w:sz w:val="24"/>
          <w:szCs w:val="24"/>
          <w:rtl/>
        </w:rPr>
        <w:tab/>
      </w:r>
      <w:r w:rsidRPr="00C03773">
        <w:rPr>
          <w:rFonts w:ascii="David" w:eastAsia="Times New Roman" w:hAnsi="David" w:cs="David"/>
          <w:b/>
          <w:bCs/>
          <w:sz w:val="24"/>
          <w:szCs w:val="24"/>
          <w:rtl/>
        </w:rPr>
        <w:tab/>
      </w:r>
      <w:r w:rsidRPr="00C03773">
        <w:rPr>
          <w:rFonts w:ascii="David" w:eastAsia="Times New Roman" w:hAnsi="David" w:cs="David"/>
          <w:b/>
          <w:bCs/>
          <w:sz w:val="24"/>
          <w:szCs w:val="24"/>
          <w:rtl/>
        </w:rPr>
        <w:tab/>
      </w:r>
      <w:r w:rsidRPr="00C03773">
        <w:rPr>
          <w:rFonts w:ascii="David" w:eastAsia="Times New Roman" w:hAnsi="David" w:cs="David"/>
          <w:b/>
          <w:bCs/>
          <w:sz w:val="24"/>
          <w:szCs w:val="24"/>
          <w:rtl/>
        </w:rPr>
        <w:tab/>
      </w:r>
      <w:r w:rsidRPr="00C03773">
        <w:rPr>
          <w:rFonts w:ascii="David" w:eastAsia="Times New Roman" w:hAnsi="David" w:cs="David" w:hint="cs"/>
          <w:b/>
          <w:bCs/>
          <w:sz w:val="24"/>
          <w:szCs w:val="24"/>
          <w:rtl/>
        </w:rPr>
        <w:t>473,229 אירו</w:t>
      </w:r>
    </w:p>
    <w:p w:rsidR="009F0C16" w:rsidRPr="00C03773" w:rsidRDefault="009F0C16" w:rsidP="009F0C16">
      <w:pPr>
        <w:pStyle w:val="ad"/>
        <w:spacing w:after="0" w:line="360" w:lineRule="auto"/>
        <w:ind w:hanging="444"/>
        <w:jc w:val="both"/>
        <w:rPr>
          <w:rFonts w:ascii="David" w:eastAsia="Times New Roman" w:hAnsi="David" w:cs="David"/>
          <w:b/>
          <w:bCs/>
          <w:sz w:val="24"/>
          <w:szCs w:val="24"/>
          <w:rtl/>
        </w:rPr>
      </w:pPr>
      <w:r w:rsidRPr="00C03773">
        <w:rPr>
          <w:rFonts w:ascii="David" w:eastAsia="Times New Roman" w:hAnsi="David" w:cs="David"/>
          <w:b/>
          <w:bCs/>
          <w:sz w:val="24"/>
          <w:szCs w:val="24"/>
          <w:rtl/>
        </w:rPr>
        <w:tab/>
      </w:r>
      <w:r w:rsidRPr="00C03773">
        <w:rPr>
          <w:rFonts w:ascii="David" w:eastAsia="Times New Roman" w:hAnsi="David" w:cs="David" w:hint="cs"/>
          <w:b/>
          <w:bCs/>
          <w:sz w:val="24"/>
          <w:szCs w:val="24"/>
          <w:rtl/>
        </w:rPr>
        <w:t>כספים מקופות גמל</w:t>
      </w:r>
      <w:r w:rsidRPr="00C03773">
        <w:rPr>
          <w:rFonts w:ascii="David" w:eastAsia="Times New Roman" w:hAnsi="David" w:cs="David"/>
          <w:b/>
          <w:bCs/>
          <w:sz w:val="24"/>
          <w:szCs w:val="24"/>
          <w:rtl/>
        </w:rPr>
        <w:tab/>
      </w:r>
      <w:r w:rsidRPr="00C03773">
        <w:rPr>
          <w:rFonts w:ascii="David" w:eastAsia="Times New Roman" w:hAnsi="David" w:cs="David"/>
          <w:b/>
          <w:bCs/>
          <w:sz w:val="24"/>
          <w:szCs w:val="24"/>
          <w:rtl/>
        </w:rPr>
        <w:tab/>
      </w:r>
      <w:r w:rsidRPr="00C03773">
        <w:rPr>
          <w:rFonts w:ascii="David" w:eastAsia="Times New Roman" w:hAnsi="David" w:cs="David"/>
          <w:b/>
          <w:bCs/>
          <w:sz w:val="24"/>
          <w:szCs w:val="24"/>
          <w:rtl/>
        </w:rPr>
        <w:tab/>
      </w:r>
      <w:r w:rsidRPr="00C03773">
        <w:rPr>
          <w:rFonts w:ascii="David" w:eastAsia="Times New Roman" w:hAnsi="David" w:cs="David"/>
          <w:b/>
          <w:bCs/>
          <w:sz w:val="24"/>
          <w:szCs w:val="24"/>
          <w:rtl/>
        </w:rPr>
        <w:tab/>
      </w:r>
      <w:r w:rsidRPr="00C03773">
        <w:rPr>
          <w:rFonts w:ascii="David" w:eastAsia="Times New Roman" w:hAnsi="David" w:cs="David"/>
          <w:b/>
          <w:bCs/>
          <w:sz w:val="24"/>
          <w:szCs w:val="24"/>
          <w:rtl/>
        </w:rPr>
        <w:tab/>
      </w:r>
      <w:r w:rsidRPr="00C03773">
        <w:rPr>
          <w:rFonts w:ascii="David" w:eastAsia="Times New Roman" w:hAnsi="David" w:cs="David" w:hint="cs"/>
          <w:b/>
          <w:bCs/>
          <w:sz w:val="24"/>
          <w:szCs w:val="24"/>
          <w:rtl/>
        </w:rPr>
        <w:t>2,216 ₪.</w:t>
      </w:r>
    </w:p>
    <w:p w:rsidR="009F0C16" w:rsidRPr="00C03773" w:rsidRDefault="009F0C16" w:rsidP="009F0C16">
      <w:pPr>
        <w:pStyle w:val="ad"/>
        <w:spacing w:after="0" w:line="360" w:lineRule="auto"/>
        <w:ind w:hanging="444"/>
        <w:jc w:val="both"/>
        <w:rPr>
          <w:rFonts w:ascii="David" w:eastAsia="Times New Roman" w:hAnsi="David" w:cs="David"/>
          <w:b/>
          <w:bCs/>
          <w:sz w:val="24"/>
          <w:szCs w:val="24"/>
          <w:rtl/>
        </w:rPr>
      </w:pPr>
      <w:r w:rsidRPr="00C03773">
        <w:rPr>
          <w:rFonts w:ascii="David" w:eastAsia="Times New Roman" w:hAnsi="David" w:cs="David"/>
          <w:b/>
          <w:bCs/>
          <w:sz w:val="24"/>
          <w:szCs w:val="24"/>
          <w:rtl/>
        </w:rPr>
        <w:tab/>
      </w:r>
      <w:r w:rsidRPr="00C03773">
        <w:rPr>
          <w:rFonts w:ascii="David" w:eastAsia="Times New Roman" w:hAnsi="David" w:cs="David" w:hint="cs"/>
          <w:b/>
          <w:bCs/>
          <w:sz w:val="24"/>
          <w:szCs w:val="24"/>
          <w:rtl/>
        </w:rPr>
        <w:t>יצירות אומנות</w:t>
      </w:r>
      <w:r w:rsidRPr="00C03773">
        <w:rPr>
          <w:rFonts w:ascii="David" w:eastAsia="Times New Roman" w:hAnsi="David" w:cs="David"/>
          <w:b/>
          <w:bCs/>
          <w:sz w:val="24"/>
          <w:szCs w:val="24"/>
          <w:rtl/>
        </w:rPr>
        <w:tab/>
      </w:r>
      <w:r w:rsidRPr="00C03773">
        <w:rPr>
          <w:rFonts w:ascii="David" w:eastAsia="Times New Roman" w:hAnsi="David" w:cs="David"/>
          <w:b/>
          <w:bCs/>
          <w:sz w:val="24"/>
          <w:szCs w:val="24"/>
          <w:rtl/>
        </w:rPr>
        <w:tab/>
      </w:r>
      <w:r w:rsidRPr="00C03773">
        <w:rPr>
          <w:rFonts w:ascii="David" w:eastAsia="Times New Roman" w:hAnsi="David" w:cs="David"/>
          <w:b/>
          <w:bCs/>
          <w:sz w:val="24"/>
          <w:szCs w:val="24"/>
          <w:rtl/>
        </w:rPr>
        <w:tab/>
      </w:r>
      <w:r w:rsidRPr="00C03773">
        <w:rPr>
          <w:rFonts w:ascii="David" w:eastAsia="Times New Roman" w:hAnsi="David" w:cs="David"/>
          <w:b/>
          <w:bCs/>
          <w:sz w:val="24"/>
          <w:szCs w:val="24"/>
          <w:rtl/>
        </w:rPr>
        <w:tab/>
      </w:r>
      <w:r w:rsidRPr="00C03773">
        <w:rPr>
          <w:rFonts w:ascii="David" w:eastAsia="Times New Roman" w:hAnsi="David" w:cs="David"/>
          <w:b/>
          <w:bCs/>
          <w:sz w:val="24"/>
          <w:szCs w:val="24"/>
          <w:rtl/>
        </w:rPr>
        <w:tab/>
      </w:r>
      <w:r w:rsidRPr="00C03773">
        <w:rPr>
          <w:rFonts w:ascii="David" w:eastAsia="Times New Roman" w:hAnsi="David" w:cs="David"/>
          <w:b/>
          <w:bCs/>
          <w:sz w:val="24"/>
          <w:szCs w:val="24"/>
          <w:rtl/>
        </w:rPr>
        <w:tab/>
      </w:r>
      <w:r w:rsidRPr="00C03773">
        <w:rPr>
          <w:rFonts w:ascii="David" w:eastAsia="Times New Roman" w:hAnsi="David" w:cs="David" w:hint="cs"/>
          <w:b/>
          <w:bCs/>
          <w:sz w:val="24"/>
          <w:szCs w:val="24"/>
          <w:rtl/>
        </w:rPr>
        <w:t>אין הערכה</w:t>
      </w:r>
    </w:p>
    <w:p w:rsidR="009F0C16" w:rsidRPr="00C03773" w:rsidRDefault="009F0C16" w:rsidP="009F0C16">
      <w:pPr>
        <w:pStyle w:val="ad"/>
        <w:spacing w:after="0" w:line="360" w:lineRule="auto"/>
        <w:ind w:hanging="444"/>
        <w:jc w:val="both"/>
        <w:rPr>
          <w:rFonts w:ascii="David" w:eastAsia="Times New Roman" w:hAnsi="David" w:cs="David"/>
          <w:b/>
          <w:bCs/>
          <w:sz w:val="24"/>
          <w:szCs w:val="24"/>
          <w:rtl/>
        </w:rPr>
      </w:pPr>
      <w:r w:rsidRPr="00C03773">
        <w:rPr>
          <w:rFonts w:ascii="David" w:eastAsia="Times New Roman" w:hAnsi="David" w:cs="David"/>
          <w:b/>
          <w:bCs/>
          <w:sz w:val="24"/>
          <w:szCs w:val="24"/>
          <w:rtl/>
        </w:rPr>
        <w:lastRenderedPageBreak/>
        <w:tab/>
      </w:r>
      <w:r w:rsidRPr="00C03773">
        <w:rPr>
          <w:rFonts w:ascii="David" w:eastAsia="Times New Roman" w:hAnsi="David" w:cs="David" w:hint="cs"/>
          <w:b/>
          <w:bCs/>
          <w:sz w:val="24"/>
          <w:szCs w:val="24"/>
          <w:rtl/>
        </w:rPr>
        <w:t>תכולת הדירה</w:t>
      </w:r>
      <w:r w:rsidRPr="00C03773">
        <w:rPr>
          <w:rFonts w:ascii="David" w:eastAsia="Times New Roman" w:hAnsi="David" w:cs="David"/>
          <w:b/>
          <w:bCs/>
          <w:sz w:val="24"/>
          <w:szCs w:val="24"/>
          <w:rtl/>
        </w:rPr>
        <w:tab/>
      </w:r>
      <w:r w:rsidRPr="00C03773">
        <w:rPr>
          <w:rFonts w:ascii="David" w:eastAsia="Times New Roman" w:hAnsi="David" w:cs="David"/>
          <w:b/>
          <w:bCs/>
          <w:sz w:val="24"/>
          <w:szCs w:val="24"/>
          <w:rtl/>
        </w:rPr>
        <w:tab/>
      </w:r>
      <w:r w:rsidRPr="00C03773">
        <w:rPr>
          <w:rFonts w:ascii="David" w:eastAsia="Times New Roman" w:hAnsi="David" w:cs="David"/>
          <w:b/>
          <w:bCs/>
          <w:sz w:val="24"/>
          <w:szCs w:val="24"/>
          <w:rtl/>
        </w:rPr>
        <w:tab/>
      </w:r>
      <w:r w:rsidRPr="00C03773">
        <w:rPr>
          <w:rFonts w:ascii="David" w:eastAsia="Times New Roman" w:hAnsi="David" w:cs="David"/>
          <w:b/>
          <w:bCs/>
          <w:sz w:val="24"/>
          <w:szCs w:val="24"/>
          <w:rtl/>
        </w:rPr>
        <w:tab/>
      </w:r>
      <w:r w:rsidRPr="00C03773">
        <w:rPr>
          <w:rFonts w:ascii="David" w:eastAsia="Times New Roman" w:hAnsi="David" w:cs="David"/>
          <w:b/>
          <w:bCs/>
          <w:sz w:val="24"/>
          <w:szCs w:val="24"/>
          <w:rtl/>
        </w:rPr>
        <w:tab/>
      </w:r>
      <w:r w:rsidRPr="00C03773">
        <w:rPr>
          <w:rFonts w:ascii="David" w:eastAsia="Times New Roman" w:hAnsi="David" w:cs="David"/>
          <w:b/>
          <w:bCs/>
          <w:sz w:val="24"/>
          <w:szCs w:val="24"/>
          <w:rtl/>
        </w:rPr>
        <w:tab/>
      </w:r>
      <w:r w:rsidRPr="00C03773">
        <w:rPr>
          <w:rFonts w:ascii="David" w:eastAsia="Times New Roman" w:hAnsi="David" w:cs="David" w:hint="cs"/>
          <w:b/>
          <w:bCs/>
          <w:sz w:val="24"/>
          <w:szCs w:val="24"/>
          <w:rtl/>
        </w:rPr>
        <w:t>אין הערכה</w:t>
      </w:r>
    </w:p>
    <w:p w:rsidR="009F0C16" w:rsidRPr="00C03773" w:rsidRDefault="009F0C16" w:rsidP="009F0C16">
      <w:pPr>
        <w:pStyle w:val="ad"/>
        <w:spacing w:after="0" w:line="360" w:lineRule="auto"/>
        <w:ind w:hanging="444"/>
        <w:jc w:val="both"/>
        <w:rPr>
          <w:rFonts w:ascii="David" w:eastAsia="Times New Roman" w:hAnsi="David" w:cs="David"/>
          <w:b/>
          <w:bCs/>
          <w:sz w:val="24"/>
          <w:szCs w:val="24"/>
        </w:rPr>
      </w:pPr>
      <w:r w:rsidRPr="00C03773">
        <w:rPr>
          <w:rFonts w:ascii="David" w:eastAsia="Times New Roman" w:hAnsi="David" w:cs="David"/>
          <w:b/>
          <w:bCs/>
          <w:sz w:val="24"/>
          <w:szCs w:val="24"/>
          <w:rtl/>
        </w:rPr>
        <w:tab/>
      </w:r>
      <w:r w:rsidRPr="00C03773">
        <w:rPr>
          <w:rFonts w:ascii="David" w:eastAsia="Times New Roman" w:hAnsi="David" w:cs="David" w:hint="cs"/>
          <w:b/>
          <w:bCs/>
          <w:sz w:val="24"/>
          <w:szCs w:val="24"/>
          <w:u w:val="single"/>
          <w:rtl/>
        </w:rPr>
        <w:t>סך הכל</w:t>
      </w:r>
      <w:r w:rsidRPr="00C03773">
        <w:rPr>
          <w:rFonts w:ascii="David" w:eastAsia="Times New Roman" w:hAnsi="David" w:cs="David"/>
          <w:b/>
          <w:bCs/>
          <w:sz w:val="24"/>
          <w:szCs w:val="24"/>
          <w:rtl/>
        </w:rPr>
        <w:tab/>
      </w:r>
      <w:r w:rsidRPr="00C03773">
        <w:rPr>
          <w:rFonts w:ascii="David" w:eastAsia="Times New Roman" w:hAnsi="David" w:cs="David"/>
          <w:b/>
          <w:bCs/>
          <w:sz w:val="24"/>
          <w:szCs w:val="24"/>
          <w:rtl/>
        </w:rPr>
        <w:tab/>
      </w:r>
      <w:r w:rsidRPr="00C03773">
        <w:rPr>
          <w:rFonts w:ascii="David" w:eastAsia="Times New Roman" w:hAnsi="David" w:cs="David"/>
          <w:b/>
          <w:bCs/>
          <w:sz w:val="24"/>
          <w:szCs w:val="24"/>
          <w:rtl/>
        </w:rPr>
        <w:tab/>
      </w:r>
      <w:r w:rsidRPr="00C03773">
        <w:rPr>
          <w:rFonts w:ascii="David" w:eastAsia="Times New Roman" w:hAnsi="David" w:cs="David"/>
          <w:b/>
          <w:bCs/>
          <w:sz w:val="24"/>
          <w:szCs w:val="24"/>
          <w:rtl/>
        </w:rPr>
        <w:tab/>
      </w:r>
      <w:r w:rsidRPr="00C03773">
        <w:rPr>
          <w:rFonts w:ascii="David" w:eastAsia="Times New Roman" w:hAnsi="David" w:cs="David"/>
          <w:b/>
          <w:bCs/>
          <w:sz w:val="24"/>
          <w:szCs w:val="24"/>
          <w:rtl/>
        </w:rPr>
        <w:tab/>
      </w:r>
      <w:r w:rsidRPr="00C03773">
        <w:rPr>
          <w:rFonts w:ascii="David" w:eastAsia="Times New Roman" w:hAnsi="David" w:cs="David" w:hint="cs"/>
          <w:b/>
          <w:bCs/>
          <w:sz w:val="24"/>
          <w:szCs w:val="24"/>
          <w:u w:val="single"/>
          <w:rtl/>
        </w:rPr>
        <w:t>9,385,320 ₪</w:t>
      </w:r>
      <w:r w:rsidRPr="00C03773">
        <w:rPr>
          <w:rFonts w:ascii="David" w:eastAsia="Times New Roman" w:hAnsi="David" w:cs="David" w:hint="cs"/>
          <w:b/>
          <w:bCs/>
          <w:sz w:val="24"/>
          <w:szCs w:val="24"/>
          <w:rtl/>
        </w:rPr>
        <w:t xml:space="preserve">  ו-</w:t>
      </w:r>
      <w:r w:rsidRPr="00C03773">
        <w:rPr>
          <w:rFonts w:ascii="David" w:eastAsia="Times New Roman" w:hAnsi="David" w:cs="David" w:hint="cs"/>
          <w:b/>
          <w:bCs/>
          <w:sz w:val="24"/>
          <w:szCs w:val="24"/>
        </w:rPr>
        <w:t xml:space="preserve"> </w:t>
      </w:r>
      <w:r w:rsidRPr="00C03773">
        <w:rPr>
          <w:rFonts w:ascii="David" w:eastAsia="Times New Roman" w:hAnsi="David" w:cs="David" w:hint="cs"/>
          <w:b/>
          <w:bCs/>
          <w:sz w:val="24"/>
          <w:szCs w:val="24"/>
          <w:u w:val="single"/>
          <w:rtl/>
        </w:rPr>
        <w:t>473,229 אירו</w:t>
      </w:r>
      <w:r w:rsidR="00C03773">
        <w:rPr>
          <w:rFonts w:ascii="David" w:eastAsia="Times New Roman" w:hAnsi="David" w:cs="David" w:hint="cs"/>
          <w:b/>
          <w:bCs/>
          <w:sz w:val="24"/>
          <w:szCs w:val="24"/>
          <w:rtl/>
        </w:rPr>
        <w:t>".</w:t>
      </w:r>
    </w:p>
    <w:p w:rsidR="00C71862" w:rsidRDefault="00C71862" w:rsidP="00C71862">
      <w:pPr>
        <w:pStyle w:val="ad"/>
        <w:spacing w:after="0" w:line="360" w:lineRule="auto"/>
        <w:ind w:left="283"/>
        <w:jc w:val="both"/>
        <w:rPr>
          <w:rFonts w:ascii="David" w:eastAsia="Times New Roman" w:hAnsi="David" w:cs="David"/>
          <w:sz w:val="24"/>
          <w:szCs w:val="24"/>
        </w:rPr>
      </w:pPr>
    </w:p>
    <w:p w:rsidR="009F0C16" w:rsidRPr="006C1214" w:rsidRDefault="009F0C16" w:rsidP="009F0C16">
      <w:pPr>
        <w:pStyle w:val="ad"/>
        <w:numPr>
          <w:ilvl w:val="0"/>
          <w:numId w:val="1"/>
        </w:numPr>
        <w:spacing w:after="0" w:line="360" w:lineRule="auto"/>
        <w:ind w:left="283"/>
        <w:jc w:val="both"/>
        <w:rPr>
          <w:rFonts w:ascii="David" w:eastAsia="Times New Roman" w:hAnsi="David" w:cs="David"/>
          <w:sz w:val="24"/>
          <w:szCs w:val="24"/>
          <w:rtl/>
        </w:rPr>
      </w:pPr>
      <w:r w:rsidRPr="006C1214">
        <w:rPr>
          <w:rFonts w:ascii="David" w:eastAsia="Times New Roman" w:hAnsi="David" w:cs="David"/>
          <w:sz w:val="24"/>
          <w:szCs w:val="24"/>
          <w:rtl/>
        </w:rPr>
        <w:t>בנוסף, עתרו מנהלי העיזבון להורות על חלוקת יתרת הכספים ליורשים כדלקמן (סעיף 36):</w:t>
      </w:r>
    </w:p>
    <w:p w:rsidR="009F0C16" w:rsidRPr="006C1214" w:rsidRDefault="009F0C16" w:rsidP="009F0C16">
      <w:pPr>
        <w:pStyle w:val="ad"/>
        <w:spacing w:after="0" w:line="360" w:lineRule="auto"/>
        <w:ind w:left="276"/>
        <w:jc w:val="both"/>
        <w:rPr>
          <w:rFonts w:ascii="David" w:eastAsia="Times New Roman" w:hAnsi="David" w:cs="David"/>
          <w:sz w:val="24"/>
          <w:szCs w:val="24"/>
          <w:rtl/>
        </w:rPr>
      </w:pPr>
      <w:r w:rsidRPr="006C1214">
        <w:rPr>
          <w:rFonts w:ascii="David" w:eastAsia="Times New Roman" w:hAnsi="David" w:cs="David"/>
          <w:noProof/>
          <w:sz w:val="24"/>
          <w:szCs w:val="24"/>
        </w:rPr>
        <w:drawing>
          <wp:inline distT="0" distB="0" distL="0" distR="0" wp14:anchorId="47D918F6" wp14:editId="6E9F71FA">
            <wp:extent cx="5162550" cy="1019175"/>
            <wp:effectExtent l="0" t="0" r="0" b="9525"/>
            <wp:docPr id="28" name="תמונה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162550" cy="1019175"/>
                    </a:xfrm>
                    <a:prstGeom prst="rect">
                      <a:avLst/>
                    </a:prstGeom>
                    <a:noFill/>
                    <a:ln>
                      <a:noFill/>
                    </a:ln>
                  </pic:spPr>
                </pic:pic>
              </a:graphicData>
            </a:graphic>
          </wp:inline>
        </w:drawing>
      </w:r>
    </w:p>
    <w:p w:rsidR="009F0C16" w:rsidRPr="006C1214" w:rsidRDefault="009F0C16" w:rsidP="009F0C16">
      <w:pPr>
        <w:pStyle w:val="ad"/>
        <w:suppressLineNumbers/>
        <w:spacing w:after="0" w:line="360" w:lineRule="auto"/>
        <w:ind w:left="276"/>
        <w:jc w:val="both"/>
        <w:rPr>
          <w:rFonts w:ascii="David" w:eastAsia="Times New Roman" w:hAnsi="David" w:cs="David"/>
          <w:sz w:val="24"/>
          <w:szCs w:val="24"/>
          <w:rtl/>
        </w:rPr>
      </w:pPr>
      <w:r w:rsidRPr="006C1214">
        <w:rPr>
          <w:rFonts w:ascii="David" w:eastAsia="Times New Roman" w:hAnsi="David" w:cs="David"/>
          <w:noProof/>
          <w:sz w:val="24"/>
          <w:szCs w:val="24"/>
        </w:rPr>
        <w:drawing>
          <wp:inline distT="0" distB="0" distL="0" distR="0" wp14:anchorId="75E47123" wp14:editId="57D54C84">
            <wp:extent cx="5138382" cy="641445"/>
            <wp:effectExtent l="0" t="0" r="5715" b="6350"/>
            <wp:docPr id="27" name="תמונה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4"/>
                    <pic:cNvPicPr>
                      <a:picLocks noChangeAspect="1" noChangeArrowheads="1"/>
                    </pic:cNvPicPr>
                  </pic:nvPicPr>
                  <pic:blipFill rotWithShape="1">
                    <a:blip r:embed="rId11">
                      <a:extLst>
                        <a:ext uri="{28A0092B-C50C-407E-A947-70E740481C1C}">
                          <a14:useLocalDpi xmlns:a14="http://schemas.microsoft.com/office/drawing/2010/main" val="0"/>
                        </a:ext>
                      </a:extLst>
                    </a:blip>
                    <a:srcRect r="284" b="47388"/>
                    <a:stretch/>
                  </pic:blipFill>
                  <pic:spPr bwMode="auto">
                    <a:xfrm>
                      <a:off x="0" y="0"/>
                      <a:ext cx="5138382" cy="641445"/>
                    </a:xfrm>
                    <a:prstGeom prst="rect">
                      <a:avLst/>
                    </a:prstGeom>
                    <a:noFill/>
                    <a:ln>
                      <a:noFill/>
                    </a:ln>
                    <a:extLst>
                      <a:ext uri="{53640926-AAD7-44D8-BBD7-CCE9431645EC}">
                        <a14:shadowObscured xmlns:a14="http://schemas.microsoft.com/office/drawing/2010/main"/>
                      </a:ext>
                    </a:extLst>
                  </pic:spPr>
                </pic:pic>
              </a:graphicData>
            </a:graphic>
          </wp:inline>
        </w:drawing>
      </w:r>
    </w:p>
    <w:p w:rsidR="009F0C16" w:rsidRPr="00771C90" w:rsidRDefault="009F0C16" w:rsidP="009F0C16">
      <w:pPr>
        <w:suppressLineNumbers/>
        <w:spacing w:line="360" w:lineRule="auto"/>
        <w:ind w:left="1440" w:hanging="720"/>
        <w:jc w:val="both"/>
        <w:rPr>
          <w:rFonts w:ascii="David" w:hAnsi="David"/>
          <w:b/>
          <w:bCs/>
          <w:sz w:val="22"/>
          <w:szCs w:val="22"/>
          <w:rtl/>
        </w:rPr>
      </w:pPr>
      <w:r w:rsidRPr="00771C90">
        <w:rPr>
          <w:rFonts w:ascii="David" w:hAnsi="David" w:hint="cs"/>
          <w:b/>
          <w:bCs/>
          <w:sz w:val="22"/>
          <w:szCs w:val="22"/>
          <w:rtl/>
        </w:rPr>
        <w:t>36.2</w:t>
      </w:r>
      <w:r w:rsidRPr="00771C90">
        <w:rPr>
          <w:rFonts w:ascii="David" w:hAnsi="David"/>
          <w:b/>
          <w:bCs/>
          <w:sz w:val="22"/>
          <w:szCs w:val="22"/>
          <w:rtl/>
        </w:rPr>
        <w:tab/>
      </w:r>
      <w:r w:rsidRPr="00771C90">
        <w:rPr>
          <w:rFonts w:ascii="David" w:hAnsi="David" w:hint="cs"/>
          <w:b/>
          <w:bCs/>
          <w:sz w:val="22"/>
          <w:szCs w:val="22"/>
          <w:rtl/>
        </w:rPr>
        <w:t>כספי המט"ח שהועברו מהבנק ה</w:t>
      </w:r>
      <w:r w:rsidRPr="00771C90">
        <w:rPr>
          <w:rFonts w:ascii="David" w:hAnsi="David" w:hint="cs"/>
          <w:b/>
          <w:bCs/>
          <w:sz w:val="22"/>
          <w:szCs w:val="22"/>
        </w:rPr>
        <w:t>XXX</w:t>
      </w:r>
      <w:r w:rsidRPr="00771C90">
        <w:rPr>
          <w:rFonts w:ascii="David" w:hAnsi="David" w:hint="cs"/>
          <w:b/>
          <w:bCs/>
          <w:sz w:val="22"/>
          <w:szCs w:val="22"/>
          <w:rtl/>
        </w:rPr>
        <w:t xml:space="preserve"> ובסך של 454,477 אירו יחולקו בין המשיבים בהתאם חלקם בהסכם הפשרה וכמצוין בסעיף 17.1 לעיל וכמפורט להלן.</w:t>
      </w:r>
    </w:p>
    <w:p w:rsidR="009F0C16" w:rsidRPr="006C1214" w:rsidRDefault="009F0C16" w:rsidP="009F0C16">
      <w:pPr>
        <w:pStyle w:val="ad"/>
        <w:spacing w:after="0" w:line="360" w:lineRule="auto"/>
        <w:ind w:left="1559"/>
        <w:jc w:val="both"/>
        <w:rPr>
          <w:rFonts w:ascii="David" w:eastAsia="Times New Roman" w:hAnsi="David" w:cs="David"/>
          <w:sz w:val="24"/>
          <w:szCs w:val="24"/>
          <w:rtl/>
        </w:rPr>
      </w:pPr>
      <w:r w:rsidRPr="006C1214">
        <w:rPr>
          <w:rFonts w:ascii="David" w:eastAsia="Times New Roman" w:hAnsi="David" w:cs="David"/>
          <w:noProof/>
          <w:sz w:val="24"/>
          <w:szCs w:val="24"/>
        </w:rPr>
        <w:drawing>
          <wp:inline distT="0" distB="0" distL="0" distR="0" wp14:anchorId="2CE54716" wp14:editId="72E4D661">
            <wp:extent cx="3762375" cy="1323975"/>
            <wp:effectExtent l="0" t="0" r="9525" b="9525"/>
            <wp:docPr id="26" name="תמונה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762375" cy="1323975"/>
                    </a:xfrm>
                    <a:prstGeom prst="rect">
                      <a:avLst/>
                    </a:prstGeom>
                    <a:noFill/>
                    <a:ln>
                      <a:noFill/>
                    </a:ln>
                  </pic:spPr>
                </pic:pic>
              </a:graphicData>
            </a:graphic>
          </wp:inline>
        </w:drawing>
      </w:r>
    </w:p>
    <w:p w:rsidR="009F0C16" w:rsidRPr="006C1214" w:rsidRDefault="009F0C16" w:rsidP="009F0C16">
      <w:pPr>
        <w:pStyle w:val="ad"/>
        <w:spacing w:after="0" w:line="360" w:lineRule="auto"/>
        <w:ind w:left="276"/>
        <w:jc w:val="both"/>
        <w:rPr>
          <w:rFonts w:ascii="David" w:eastAsia="Times New Roman" w:hAnsi="David" w:cs="David"/>
          <w:sz w:val="24"/>
          <w:szCs w:val="24"/>
        </w:rPr>
      </w:pPr>
    </w:p>
    <w:p w:rsidR="009F0C16" w:rsidRDefault="009F0C16" w:rsidP="009F0C16">
      <w:pPr>
        <w:pStyle w:val="ad"/>
        <w:numPr>
          <w:ilvl w:val="0"/>
          <w:numId w:val="1"/>
        </w:numPr>
        <w:spacing w:after="0" w:line="360" w:lineRule="auto"/>
        <w:ind w:left="283"/>
        <w:jc w:val="both"/>
        <w:rPr>
          <w:rFonts w:ascii="David" w:eastAsia="Times New Roman" w:hAnsi="David" w:cs="David"/>
          <w:sz w:val="24"/>
          <w:szCs w:val="24"/>
        </w:rPr>
      </w:pPr>
      <w:r w:rsidRPr="006C1214">
        <w:rPr>
          <w:rFonts w:ascii="David" w:eastAsia="Times New Roman" w:hAnsi="David" w:cs="David"/>
          <w:sz w:val="24"/>
          <w:szCs w:val="24"/>
          <w:rtl/>
        </w:rPr>
        <w:t>עוד עתרו מנהלי העיזבון להורות כי עם השלמת חלוקת יתרת נכסי העיזבון בין היורשים, ישוחררו מנהלי העיזבון מתפקידם.</w:t>
      </w:r>
    </w:p>
    <w:p w:rsidR="009F0C16" w:rsidRDefault="009F0C16" w:rsidP="009F0C16">
      <w:pPr>
        <w:spacing w:line="360" w:lineRule="auto"/>
        <w:ind w:left="-142"/>
        <w:jc w:val="both"/>
        <w:rPr>
          <w:rFonts w:ascii="David" w:hAnsi="David"/>
          <w:b/>
          <w:bCs/>
          <w:u w:val="single"/>
          <w:rtl/>
        </w:rPr>
      </w:pPr>
    </w:p>
    <w:p w:rsidR="009F0C16" w:rsidRPr="006C1214" w:rsidRDefault="009F0C16" w:rsidP="009F0C16">
      <w:pPr>
        <w:spacing w:line="360" w:lineRule="auto"/>
        <w:ind w:left="-142"/>
        <w:jc w:val="both"/>
        <w:rPr>
          <w:rFonts w:ascii="David" w:hAnsi="David"/>
          <w:b/>
          <w:bCs/>
          <w:u w:val="single"/>
          <w:rtl/>
        </w:rPr>
      </w:pPr>
      <w:r w:rsidRPr="006C1214">
        <w:rPr>
          <w:rFonts w:ascii="David" w:hAnsi="David"/>
          <w:b/>
          <w:bCs/>
          <w:u w:val="single"/>
          <w:rtl/>
        </w:rPr>
        <w:t xml:space="preserve">השגותיו של </w:t>
      </w:r>
      <w:r>
        <w:rPr>
          <w:rFonts w:ascii="David" w:hAnsi="David" w:hint="cs"/>
          <w:b/>
          <w:bCs/>
          <w:u w:val="single"/>
          <w:rtl/>
        </w:rPr>
        <w:t>פלוני</w:t>
      </w:r>
      <w:r w:rsidRPr="006C1214">
        <w:rPr>
          <w:rFonts w:ascii="David" w:hAnsi="David"/>
          <w:b/>
          <w:bCs/>
          <w:u w:val="single"/>
          <w:rtl/>
        </w:rPr>
        <w:t>:</w:t>
      </w:r>
    </w:p>
    <w:p w:rsidR="009F0C16" w:rsidRPr="006C1214" w:rsidRDefault="009F0C16" w:rsidP="009F0C16">
      <w:pPr>
        <w:pStyle w:val="ad"/>
        <w:spacing w:after="0" w:line="360" w:lineRule="auto"/>
        <w:ind w:left="276"/>
        <w:jc w:val="both"/>
        <w:rPr>
          <w:rFonts w:ascii="David" w:eastAsia="Times New Roman" w:hAnsi="David" w:cs="David"/>
          <w:sz w:val="24"/>
          <w:szCs w:val="24"/>
          <w:rtl/>
        </w:rPr>
      </w:pPr>
    </w:p>
    <w:p w:rsidR="009F0C16" w:rsidRPr="006C1214" w:rsidRDefault="009F0C16" w:rsidP="009F0C16">
      <w:pPr>
        <w:pStyle w:val="ad"/>
        <w:numPr>
          <w:ilvl w:val="0"/>
          <w:numId w:val="1"/>
        </w:numPr>
        <w:spacing w:after="0" w:line="360" w:lineRule="auto"/>
        <w:ind w:left="283"/>
        <w:jc w:val="both"/>
        <w:rPr>
          <w:rFonts w:ascii="David" w:eastAsia="Times New Roman" w:hAnsi="David" w:cs="David"/>
          <w:sz w:val="24"/>
          <w:szCs w:val="24"/>
        </w:rPr>
      </w:pPr>
      <w:r w:rsidRPr="006C1214">
        <w:rPr>
          <w:rFonts w:ascii="David" w:eastAsia="Times New Roman" w:hAnsi="David" w:cs="David"/>
          <w:sz w:val="24"/>
          <w:szCs w:val="24"/>
          <w:rtl/>
        </w:rPr>
        <w:t xml:space="preserve">בתגובתו, העלה </w:t>
      </w:r>
      <w:r>
        <w:rPr>
          <w:rFonts w:ascii="David" w:eastAsia="Times New Roman" w:hAnsi="David" w:cs="David" w:hint="cs"/>
          <w:sz w:val="24"/>
          <w:szCs w:val="24"/>
          <w:rtl/>
        </w:rPr>
        <w:t>פלוני</w:t>
      </w:r>
      <w:r w:rsidRPr="006C1214">
        <w:rPr>
          <w:rFonts w:ascii="David" w:eastAsia="Times New Roman" w:hAnsi="David" w:cs="David"/>
          <w:sz w:val="24"/>
          <w:szCs w:val="24"/>
          <w:rtl/>
        </w:rPr>
        <w:t xml:space="preserve"> מספר השגות לעניין שכ"ט מנהלי העיזבון. להלן אדרש להשגותיו של </w:t>
      </w:r>
      <w:r>
        <w:rPr>
          <w:rFonts w:ascii="David" w:eastAsia="Times New Roman" w:hAnsi="David" w:cs="David" w:hint="cs"/>
          <w:sz w:val="24"/>
          <w:szCs w:val="24"/>
          <w:rtl/>
        </w:rPr>
        <w:t xml:space="preserve">פלוני </w:t>
      </w:r>
      <w:r w:rsidRPr="006C1214">
        <w:rPr>
          <w:rFonts w:ascii="David" w:eastAsia="Times New Roman" w:hAnsi="David" w:cs="David"/>
          <w:sz w:val="24"/>
          <w:szCs w:val="24"/>
          <w:rtl/>
        </w:rPr>
        <w:t>אחת לאחת.</w:t>
      </w:r>
    </w:p>
    <w:p w:rsidR="009F0C16" w:rsidRPr="006C1214" w:rsidRDefault="009F0C16" w:rsidP="009F0C16">
      <w:pPr>
        <w:spacing w:line="360" w:lineRule="auto"/>
        <w:ind w:left="-84"/>
        <w:jc w:val="both"/>
        <w:rPr>
          <w:rFonts w:ascii="David" w:hAnsi="David"/>
        </w:rPr>
      </w:pPr>
    </w:p>
    <w:p w:rsidR="009F0C16" w:rsidRPr="006C1214" w:rsidRDefault="009F0C16" w:rsidP="009F0C16">
      <w:pPr>
        <w:spacing w:line="360" w:lineRule="auto"/>
        <w:ind w:left="-84"/>
        <w:jc w:val="both"/>
        <w:rPr>
          <w:rFonts w:ascii="David" w:hAnsi="David"/>
          <w:b/>
          <w:bCs/>
          <w:u w:val="single"/>
          <w:rtl/>
        </w:rPr>
      </w:pPr>
      <w:r w:rsidRPr="006C1214">
        <w:rPr>
          <w:rFonts w:ascii="David" w:hAnsi="David"/>
          <w:b/>
          <w:bCs/>
          <w:u w:val="single"/>
          <w:rtl/>
        </w:rPr>
        <w:t xml:space="preserve">לענין טענת </w:t>
      </w:r>
      <w:r>
        <w:rPr>
          <w:rFonts w:ascii="David" w:hAnsi="David" w:hint="cs"/>
          <w:b/>
          <w:bCs/>
          <w:u w:val="single"/>
          <w:rtl/>
        </w:rPr>
        <w:t>פלוני</w:t>
      </w:r>
      <w:r w:rsidRPr="006C1214">
        <w:rPr>
          <w:rFonts w:ascii="David" w:hAnsi="David"/>
          <w:b/>
          <w:bCs/>
          <w:u w:val="single"/>
          <w:rtl/>
        </w:rPr>
        <w:t xml:space="preserve"> לפיה היקף העיזבון המצוין בבקשה שגוי:</w:t>
      </w:r>
    </w:p>
    <w:p w:rsidR="009F0C16" w:rsidRPr="006C1214" w:rsidRDefault="009F0C16" w:rsidP="009F0C16">
      <w:pPr>
        <w:spacing w:line="360" w:lineRule="auto"/>
        <w:ind w:left="-84"/>
        <w:jc w:val="both"/>
        <w:rPr>
          <w:rFonts w:ascii="David" w:hAnsi="David"/>
          <w:b/>
          <w:bCs/>
          <w:u w:val="single"/>
          <w:rtl/>
        </w:rPr>
      </w:pPr>
    </w:p>
    <w:p w:rsidR="009F0C16" w:rsidRDefault="009F0C16" w:rsidP="009F0C16">
      <w:pPr>
        <w:pStyle w:val="ad"/>
        <w:numPr>
          <w:ilvl w:val="0"/>
          <w:numId w:val="1"/>
        </w:numPr>
        <w:spacing w:after="0" w:line="360" w:lineRule="auto"/>
        <w:ind w:left="276"/>
        <w:jc w:val="both"/>
        <w:rPr>
          <w:rFonts w:ascii="David" w:eastAsia="Times New Roman" w:hAnsi="David" w:cs="David"/>
          <w:sz w:val="24"/>
          <w:szCs w:val="24"/>
        </w:rPr>
      </w:pPr>
      <w:r w:rsidRPr="006C1214">
        <w:rPr>
          <w:rFonts w:ascii="David" w:eastAsia="Times New Roman" w:hAnsi="David" w:cs="David"/>
          <w:sz w:val="24"/>
          <w:szCs w:val="24"/>
          <w:rtl/>
        </w:rPr>
        <w:t xml:space="preserve">לטענת </w:t>
      </w:r>
      <w:r>
        <w:rPr>
          <w:rFonts w:ascii="David" w:eastAsia="Times New Roman" w:hAnsi="David" w:cs="David" w:hint="cs"/>
          <w:sz w:val="24"/>
          <w:szCs w:val="24"/>
          <w:rtl/>
        </w:rPr>
        <w:t>פלוני</w:t>
      </w:r>
      <w:r w:rsidRPr="006C1214">
        <w:rPr>
          <w:rFonts w:ascii="David" w:eastAsia="Times New Roman" w:hAnsi="David" w:cs="David"/>
          <w:sz w:val="24"/>
          <w:szCs w:val="24"/>
          <w:rtl/>
        </w:rPr>
        <w:t xml:space="preserve"> (סעיפים 1-2 להודעתו מיום 28.1.24):</w:t>
      </w:r>
    </w:p>
    <w:p w:rsidR="009F0C16" w:rsidRPr="00C03773" w:rsidRDefault="00C03773" w:rsidP="009F0C16">
      <w:pPr>
        <w:spacing w:line="360" w:lineRule="auto"/>
        <w:ind w:left="276"/>
        <w:jc w:val="both"/>
        <w:rPr>
          <w:rFonts w:ascii="David" w:hAnsi="David"/>
          <w:b/>
          <w:bCs/>
          <w:rtl/>
        </w:rPr>
      </w:pPr>
      <w:r w:rsidRPr="00C03773">
        <w:rPr>
          <w:rFonts w:ascii="David" w:hAnsi="David" w:hint="cs"/>
          <w:b/>
          <w:bCs/>
          <w:rtl/>
        </w:rPr>
        <w:t>"</w:t>
      </w:r>
      <w:r w:rsidR="009F0C16" w:rsidRPr="00C03773">
        <w:rPr>
          <w:rFonts w:ascii="David" w:hAnsi="David" w:hint="cs"/>
          <w:b/>
          <w:bCs/>
          <w:rtl/>
        </w:rPr>
        <w:t xml:space="preserve">1. </w:t>
      </w:r>
      <w:r w:rsidR="009F0C16" w:rsidRPr="00C03773">
        <w:rPr>
          <w:rFonts w:ascii="David" w:hAnsi="David"/>
          <w:b/>
          <w:bCs/>
          <w:rtl/>
        </w:rPr>
        <w:tab/>
      </w:r>
      <w:r w:rsidR="009F0C16" w:rsidRPr="00C03773">
        <w:rPr>
          <w:rFonts w:ascii="David" w:hAnsi="David" w:hint="cs"/>
          <w:b/>
          <w:bCs/>
          <w:rtl/>
        </w:rPr>
        <w:t>אין כל קשר בין שווי נכסי העיזבון במועד פטירתו של המנוח, לבין הסכום הנקוב בבקשה.</w:t>
      </w:r>
    </w:p>
    <w:p w:rsidR="009F0C16" w:rsidRPr="00C03773" w:rsidRDefault="009F0C16" w:rsidP="009F0C16">
      <w:pPr>
        <w:spacing w:line="360" w:lineRule="auto"/>
        <w:ind w:left="720" w:hanging="444"/>
        <w:jc w:val="both"/>
        <w:rPr>
          <w:rFonts w:ascii="David" w:hAnsi="David"/>
          <w:b/>
          <w:bCs/>
          <w:rtl/>
        </w:rPr>
      </w:pPr>
      <w:r w:rsidRPr="00C03773">
        <w:rPr>
          <w:rFonts w:ascii="David" w:hAnsi="David" w:hint="cs"/>
          <w:b/>
          <w:bCs/>
          <w:rtl/>
        </w:rPr>
        <w:t>2.</w:t>
      </w:r>
      <w:r w:rsidRPr="00C03773">
        <w:rPr>
          <w:rFonts w:ascii="David" w:hAnsi="David" w:hint="cs"/>
          <w:b/>
          <w:bCs/>
          <w:rtl/>
        </w:rPr>
        <w:tab/>
        <w:t xml:space="preserve">כפי שצוין בתגובה, הרי שהדבר נובע לא מהפרשי שער, אלא מטעות חישובית. </w:t>
      </w:r>
      <w:r w:rsidRPr="00C03773">
        <w:rPr>
          <w:rFonts w:ascii="David" w:hAnsi="David" w:hint="cs"/>
          <w:b/>
          <w:bCs/>
          <w:u w:val="single"/>
          <w:rtl/>
        </w:rPr>
        <w:t xml:space="preserve">היתרה בספרי בנק </w:t>
      </w:r>
      <w:r w:rsidRPr="00C03773">
        <w:rPr>
          <w:rFonts w:ascii="David" w:hAnsi="David" w:hint="cs"/>
          <w:b/>
          <w:bCs/>
          <w:u w:val="single"/>
        </w:rPr>
        <w:t>XXX</w:t>
      </w:r>
      <w:r w:rsidRPr="00C03773">
        <w:rPr>
          <w:rFonts w:ascii="David" w:hAnsi="David" w:hint="cs"/>
          <w:b/>
          <w:bCs/>
          <w:rtl/>
        </w:rPr>
        <w:t xml:space="preserve"> (המעודכנים סמוך ליום הפטירה) </w:t>
      </w:r>
      <w:r w:rsidRPr="00C03773">
        <w:rPr>
          <w:rFonts w:ascii="David" w:hAnsi="David" w:hint="cs"/>
          <w:b/>
          <w:bCs/>
          <w:u w:val="single"/>
          <w:rtl/>
        </w:rPr>
        <w:t xml:space="preserve">אינה עומדת ע"ס של 5,544,267 ₪ אלא </w:t>
      </w:r>
      <w:r w:rsidRPr="00C03773">
        <w:rPr>
          <w:rFonts w:ascii="David" w:hAnsi="David" w:hint="cs"/>
          <w:b/>
          <w:bCs/>
          <w:u w:val="single"/>
          <w:rtl/>
        </w:rPr>
        <w:lastRenderedPageBreak/>
        <w:t>על סך של 4,800,462 ₪</w:t>
      </w:r>
      <w:r w:rsidRPr="00C03773">
        <w:rPr>
          <w:rFonts w:ascii="David" w:hAnsi="David" w:hint="cs"/>
          <w:b/>
          <w:bCs/>
          <w:rtl/>
        </w:rPr>
        <w:t xml:space="preserve"> (ר' נספח 4 לבקשה עצמה). סכום זה המורכב משני סכומים: סך של 4,733,338 ₪ [היתרה בחשבונות המט"ח וני"ע] בתוספת סך של 67,124 ₪ [היתרה בחשבון העו"ש]. מכאן שקיים פער משמעותי בין הסכום המצויים על ידי מנהל העיזבון לבין הסכום המצוי בחשבון בבנק </w:t>
      </w:r>
      <w:r w:rsidRPr="00C03773">
        <w:rPr>
          <w:rFonts w:ascii="David" w:hAnsi="David"/>
          <w:b/>
          <w:bCs/>
        </w:rPr>
        <w:t>XXX</w:t>
      </w:r>
      <w:r w:rsidRPr="00C03773">
        <w:rPr>
          <w:rFonts w:ascii="David" w:hAnsi="David" w:hint="cs"/>
          <w:b/>
          <w:bCs/>
          <w:rtl/>
        </w:rPr>
        <w:t xml:space="preserve">. כל בדיקה פשוטה מעלה זאת. מכאן, ששווי נכסי העיזבון לפי מנהלי העיזבון </w:t>
      </w:r>
      <w:r w:rsidRPr="00C03773">
        <w:rPr>
          <w:rFonts w:ascii="David" w:hAnsi="David"/>
          <w:b/>
          <w:bCs/>
          <w:rtl/>
        </w:rPr>
        <w:t>–</w:t>
      </w:r>
      <w:r w:rsidRPr="00C03773">
        <w:rPr>
          <w:rFonts w:ascii="David" w:hAnsi="David" w:hint="cs"/>
          <w:b/>
          <w:bCs/>
          <w:rtl/>
        </w:rPr>
        <w:t xml:space="preserve"> גבוה משיעורם בפועל</w:t>
      </w:r>
      <w:r w:rsidR="00C03773">
        <w:rPr>
          <w:rFonts w:ascii="David" w:hAnsi="David" w:hint="cs"/>
          <w:b/>
          <w:bCs/>
          <w:rtl/>
        </w:rPr>
        <w:t>"</w:t>
      </w:r>
      <w:r w:rsidRPr="00C03773">
        <w:rPr>
          <w:rFonts w:ascii="David" w:hAnsi="David" w:hint="cs"/>
          <w:b/>
          <w:bCs/>
          <w:rtl/>
        </w:rPr>
        <w:t xml:space="preserve">. </w:t>
      </w:r>
    </w:p>
    <w:p w:rsidR="009F0C16" w:rsidRPr="00C03773" w:rsidRDefault="009F0C16" w:rsidP="009F0C16">
      <w:pPr>
        <w:pStyle w:val="ad"/>
        <w:spacing w:after="0" w:line="360" w:lineRule="auto"/>
        <w:ind w:left="276"/>
        <w:jc w:val="both"/>
        <w:rPr>
          <w:rFonts w:ascii="David" w:eastAsia="Times New Roman" w:hAnsi="David" w:cs="David"/>
          <w:b/>
          <w:bCs/>
          <w:sz w:val="24"/>
          <w:szCs w:val="24"/>
          <w:rtl/>
        </w:rPr>
      </w:pPr>
    </w:p>
    <w:p w:rsidR="009F0C16" w:rsidRPr="006C1214" w:rsidRDefault="009F0C16" w:rsidP="009F0C16">
      <w:pPr>
        <w:pStyle w:val="ad"/>
        <w:numPr>
          <w:ilvl w:val="0"/>
          <w:numId w:val="1"/>
        </w:numPr>
        <w:spacing w:after="0" w:line="360" w:lineRule="auto"/>
        <w:ind w:left="276"/>
        <w:jc w:val="both"/>
        <w:rPr>
          <w:rFonts w:ascii="David" w:eastAsia="Times New Roman" w:hAnsi="David" w:cs="David"/>
          <w:sz w:val="24"/>
          <w:szCs w:val="24"/>
        </w:rPr>
      </w:pPr>
      <w:r w:rsidRPr="006C1214">
        <w:rPr>
          <w:rFonts w:ascii="David" w:eastAsia="Times New Roman" w:hAnsi="David" w:cs="David"/>
          <w:sz w:val="24"/>
          <w:szCs w:val="24"/>
          <w:rtl/>
        </w:rPr>
        <w:t>מנגד, מנהלי העיזבון סבורים כי לא כך הם פני הדברים. לשיטתם, כפי שהובהר בסעיפים 9-12 לתגובתם מיום 17.1.24:</w:t>
      </w:r>
    </w:p>
    <w:p w:rsidR="009F0C16" w:rsidRPr="006C1214" w:rsidRDefault="009F0C16" w:rsidP="009F0C16">
      <w:pPr>
        <w:pStyle w:val="ad"/>
        <w:spacing w:after="0" w:line="360" w:lineRule="auto"/>
        <w:ind w:left="276"/>
        <w:jc w:val="both"/>
        <w:rPr>
          <w:rFonts w:ascii="David" w:eastAsia="Times New Roman" w:hAnsi="David" w:cs="David"/>
          <w:sz w:val="24"/>
          <w:szCs w:val="24"/>
        </w:rPr>
      </w:pPr>
      <w:r w:rsidRPr="006C1214">
        <w:rPr>
          <w:rFonts w:ascii="David" w:eastAsia="Times New Roman" w:hAnsi="David" w:cs="David"/>
          <w:noProof/>
          <w:sz w:val="24"/>
          <w:szCs w:val="24"/>
        </w:rPr>
        <w:drawing>
          <wp:inline distT="0" distB="0" distL="0" distR="0" wp14:anchorId="50013AB4" wp14:editId="5A35E1C8">
            <wp:extent cx="5305425" cy="1457325"/>
            <wp:effectExtent l="0" t="0" r="9525" b="9525"/>
            <wp:docPr id="24" name="תמונה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305425" cy="1457325"/>
                    </a:xfrm>
                    <a:prstGeom prst="rect">
                      <a:avLst/>
                    </a:prstGeom>
                    <a:noFill/>
                    <a:ln>
                      <a:noFill/>
                    </a:ln>
                  </pic:spPr>
                </pic:pic>
              </a:graphicData>
            </a:graphic>
          </wp:inline>
        </w:drawing>
      </w:r>
    </w:p>
    <w:p w:rsidR="009F0C16" w:rsidRPr="00771C90" w:rsidRDefault="009F0C16" w:rsidP="009F0C16">
      <w:pPr>
        <w:pStyle w:val="ad"/>
        <w:spacing w:after="0" w:line="360" w:lineRule="auto"/>
        <w:ind w:hanging="444"/>
        <w:jc w:val="both"/>
        <w:rPr>
          <w:rFonts w:ascii="David" w:eastAsia="Times New Roman" w:hAnsi="David" w:cs="David"/>
          <w:b/>
          <w:bCs/>
          <w:rtl/>
        </w:rPr>
      </w:pPr>
      <w:r w:rsidRPr="00771C90">
        <w:rPr>
          <w:rFonts w:ascii="David" w:eastAsia="Times New Roman" w:hAnsi="David" w:cs="David" w:hint="cs"/>
          <w:b/>
          <w:bCs/>
          <w:rtl/>
        </w:rPr>
        <w:t>10.</w:t>
      </w:r>
      <w:r w:rsidRPr="00771C90">
        <w:rPr>
          <w:rFonts w:ascii="David" w:eastAsia="Times New Roman" w:hAnsi="David" w:cs="David" w:hint="cs"/>
          <w:b/>
          <w:bCs/>
          <w:rtl/>
        </w:rPr>
        <w:tab/>
        <w:t xml:space="preserve">שווי נכסי העיזבון כפי שפורט ס' 26 לדיווח מנהלי העיזבון </w:t>
      </w:r>
      <w:r w:rsidRPr="00771C90">
        <w:rPr>
          <w:rFonts w:ascii="David" w:eastAsia="Times New Roman" w:hAnsi="David" w:cs="David"/>
          <w:b/>
          <w:bCs/>
          <w:rtl/>
        </w:rPr>
        <w:t>–</w:t>
      </w:r>
      <w:r w:rsidRPr="00771C90">
        <w:rPr>
          <w:rFonts w:ascii="David" w:eastAsia="Times New Roman" w:hAnsi="David" w:cs="David" w:hint="cs"/>
          <w:b/>
          <w:bCs/>
          <w:rtl/>
        </w:rPr>
        <w:t xml:space="preserve"> היה אכן השווי המלא המוערך נכון ליום פטירת המנוח (סה"כ 9,385,320 ₪ + 473,229 </w:t>
      </w:r>
      <w:r w:rsidRPr="00771C90">
        <w:rPr>
          <w:rFonts w:ascii="David" w:eastAsia="Times New Roman" w:hAnsi="David" w:cs="David" w:hint="cs"/>
          <w:b/>
          <w:bCs/>
        </w:rPr>
        <w:t>EURO</w:t>
      </w:r>
      <w:r w:rsidRPr="00771C90">
        <w:rPr>
          <w:rFonts w:ascii="David" w:eastAsia="Times New Roman" w:hAnsi="David" w:cs="David" w:hint="cs"/>
          <w:b/>
          <w:bCs/>
          <w:rtl/>
        </w:rPr>
        <w:t xml:space="preserve">) </w:t>
      </w:r>
      <w:r w:rsidRPr="00771C90">
        <w:rPr>
          <w:rFonts w:ascii="David" w:eastAsia="Times New Roman" w:hAnsi="David" w:cs="David"/>
          <w:b/>
          <w:bCs/>
          <w:rtl/>
        </w:rPr>
        <w:t>–</w:t>
      </w:r>
      <w:r w:rsidRPr="00771C90">
        <w:rPr>
          <w:rFonts w:ascii="David" w:eastAsia="Times New Roman" w:hAnsi="David" w:cs="David" w:hint="cs"/>
          <w:b/>
          <w:bCs/>
          <w:rtl/>
        </w:rPr>
        <w:t xml:space="preserve"> הכולל את שווי דירת המגורים, שווי כספים בבנקים בישראל, יתרות כספים ב-</w:t>
      </w:r>
      <w:r w:rsidRPr="00771C90">
        <w:rPr>
          <w:rFonts w:ascii="David" w:eastAsia="Times New Roman" w:hAnsi="David" w:cs="David" w:hint="cs"/>
          <w:b/>
          <w:bCs/>
        </w:rPr>
        <w:t>XXX</w:t>
      </w:r>
      <w:r w:rsidRPr="00771C90">
        <w:rPr>
          <w:rFonts w:ascii="David" w:eastAsia="Times New Roman" w:hAnsi="David" w:cs="David" w:hint="cs"/>
          <w:b/>
          <w:bCs/>
          <w:rtl/>
        </w:rPr>
        <w:t xml:space="preserve"> (באירו), וכספים מקופת גמל.</w:t>
      </w:r>
    </w:p>
    <w:p w:rsidR="009F0C16" w:rsidRPr="00771C90" w:rsidRDefault="009F0C16" w:rsidP="009F0C16">
      <w:pPr>
        <w:pStyle w:val="ad"/>
        <w:spacing w:after="0" w:line="360" w:lineRule="auto"/>
        <w:ind w:hanging="444"/>
        <w:jc w:val="both"/>
        <w:rPr>
          <w:rFonts w:ascii="David" w:eastAsia="Times New Roman" w:hAnsi="David" w:cs="David"/>
          <w:b/>
          <w:bCs/>
          <w:rtl/>
        </w:rPr>
      </w:pPr>
      <w:r w:rsidRPr="00771C90">
        <w:rPr>
          <w:rFonts w:ascii="David" w:eastAsia="Times New Roman" w:hAnsi="David" w:cs="David"/>
          <w:b/>
          <w:bCs/>
          <w:rtl/>
        </w:rPr>
        <w:tab/>
      </w:r>
      <w:r w:rsidRPr="00771C90">
        <w:rPr>
          <w:rFonts w:ascii="David" w:eastAsia="Times New Roman" w:hAnsi="David" w:cs="David" w:hint="cs"/>
          <w:b/>
          <w:bCs/>
          <w:u w:val="single"/>
          <w:rtl/>
        </w:rPr>
        <w:t>ואולם</w:t>
      </w:r>
      <w:r w:rsidRPr="00771C90">
        <w:rPr>
          <w:rFonts w:ascii="David" w:eastAsia="Times New Roman" w:hAnsi="David" w:cs="David" w:hint="cs"/>
          <w:b/>
          <w:bCs/>
          <w:rtl/>
        </w:rPr>
        <w:t xml:space="preserve"> </w:t>
      </w:r>
      <w:r w:rsidRPr="00771C90">
        <w:rPr>
          <w:rFonts w:ascii="David" w:eastAsia="Times New Roman" w:hAnsi="David" w:cs="David"/>
          <w:b/>
          <w:bCs/>
          <w:rtl/>
        </w:rPr>
        <w:t>–</w:t>
      </w:r>
      <w:r w:rsidRPr="00771C90">
        <w:rPr>
          <w:rFonts w:ascii="David" w:eastAsia="Times New Roman" w:hAnsi="David" w:cs="David" w:hint="cs"/>
          <w:b/>
          <w:bCs/>
          <w:rtl/>
        </w:rPr>
        <w:t xml:space="preserve"> שווי הכספים שהופיע בתדפיסי היתרות של בנק </w:t>
      </w:r>
      <w:r w:rsidRPr="00771C90">
        <w:rPr>
          <w:rFonts w:ascii="David" w:eastAsia="Times New Roman" w:hAnsi="David" w:cs="David" w:hint="cs"/>
          <w:b/>
          <w:bCs/>
        </w:rPr>
        <w:t>XXX</w:t>
      </w:r>
      <w:r w:rsidRPr="00771C90">
        <w:rPr>
          <w:rFonts w:ascii="David" w:eastAsia="Times New Roman" w:hAnsi="David" w:cs="David" w:hint="cs"/>
          <w:b/>
          <w:bCs/>
          <w:rtl/>
        </w:rPr>
        <w:t xml:space="preserve"> + הבנק </w:t>
      </w:r>
      <w:r w:rsidRPr="00771C90">
        <w:rPr>
          <w:rFonts w:ascii="David" w:eastAsia="Times New Roman" w:hAnsi="David" w:cs="David" w:hint="cs"/>
          <w:b/>
          <w:bCs/>
        </w:rPr>
        <w:t>XXX</w:t>
      </w:r>
      <w:r w:rsidRPr="00771C90">
        <w:rPr>
          <w:rFonts w:ascii="David" w:eastAsia="Times New Roman" w:hAnsi="David" w:cs="David" w:hint="cs"/>
          <w:b/>
          <w:bCs/>
          <w:rtl/>
        </w:rPr>
        <w:t xml:space="preserve"> היה שווי תיאורטי מוערך בסמוך למועד הפטירה (30/09/2018) </w:t>
      </w:r>
      <w:r w:rsidRPr="00771C90">
        <w:rPr>
          <w:rFonts w:ascii="David" w:eastAsia="Times New Roman" w:hAnsi="David" w:cs="David"/>
          <w:b/>
          <w:bCs/>
          <w:u w:val="single"/>
          <w:rtl/>
        </w:rPr>
        <w:t>–</w:t>
      </w:r>
      <w:r w:rsidRPr="00771C90">
        <w:rPr>
          <w:rFonts w:ascii="David" w:eastAsia="Times New Roman" w:hAnsi="David" w:cs="David" w:hint="cs"/>
          <w:b/>
          <w:bCs/>
          <w:u w:val="single"/>
          <w:rtl/>
        </w:rPr>
        <w:t xml:space="preserve"> ולא שווי במועד מימוש הכספים בפועל </w:t>
      </w:r>
      <w:r w:rsidRPr="00771C90">
        <w:rPr>
          <w:rFonts w:ascii="David" w:eastAsia="Times New Roman" w:hAnsi="David" w:cs="David"/>
          <w:b/>
          <w:bCs/>
          <w:u w:val="single"/>
          <w:rtl/>
        </w:rPr>
        <w:t>–</w:t>
      </w:r>
      <w:r w:rsidRPr="00771C90">
        <w:rPr>
          <w:rFonts w:ascii="David" w:eastAsia="Times New Roman" w:hAnsi="David" w:cs="David" w:hint="cs"/>
          <w:b/>
          <w:bCs/>
          <w:u w:val="single"/>
          <w:rtl/>
        </w:rPr>
        <w:t xml:space="preserve"> בחודש 6/2021!!</w:t>
      </w:r>
    </w:p>
    <w:p w:rsidR="009F0C16" w:rsidRPr="006C1214" w:rsidRDefault="009F0C16" w:rsidP="009F0C16">
      <w:pPr>
        <w:pStyle w:val="ad"/>
        <w:spacing w:after="0" w:line="360" w:lineRule="auto"/>
        <w:ind w:left="276"/>
        <w:jc w:val="both"/>
        <w:rPr>
          <w:rFonts w:ascii="David" w:eastAsia="Times New Roman" w:hAnsi="David" w:cs="David"/>
          <w:sz w:val="24"/>
          <w:szCs w:val="24"/>
          <w:rtl/>
        </w:rPr>
      </w:pPr>
      <w:r w:rsidRPr="006C1214">
        <w:rPr>
          <w:rFonts w:ascii="David" w:eastAsia="Times New Roman" w:hAnsi="David" w:cs="David"/>
          <w:noProof/>
          <w:sz w:val="24"/>
          <w:szCs w:val="24"/>
        </w:rPr>
        <w:drawing>
          <wp:inline distT="0" distB="0" distL="0" distR="0" wp14:anchorId="6023A00E" wp14:editId="51C0103A">
            <wp:extent cx="5210175" cy="666750"/>
            <wp:effectExtent l="0" t="0" r="9525" b="0"/>
            <wp:docPr id="22" name="תמונה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210175" cy="666750"/>
                    </a:xfrm>
                    <a:prstGeom prst="rect">
                      <a:avLst/>
                    </a:prstGeom>
                    <a:noFill/>
                    <a:ln>
                      <a:noFill/>
                    </a:ln>
                  </pic:spPr>
                </pic:pic>
              </a:graphicData>
            </a:graphic>
          </wp:inline>
        </w:drawing>
      </w:r>
    </w:p>
    <w:p w:rsidR="009F0C16" w:rsidRPr="006C1214" w:rsidRDefault="009F0C16" w:rsidP="009F0C16">
      <w:pPr>
        <w:pStyle w:val="ad"/>
        <w:spacing w:after="0" w:line="360" w:lineRule="auto"/>
        <w:ind w:left="276"/>
        <w:jc w:val="both"/>
        <w:rPr>
          <w:rFonts w:ascii="David" w:eastAsia="Times New Roman" w:hAnsi="David" w:cs="David"/>
          <w:sz w:val="24"/>
          <w:szCs w:val="24"/>
          <w:rtl/>
        </w:rPr>
      </w:pPr>
      <w:r w:rsidRPr="006C1214">
        <w:rPr>
          <w:rFonts w:ascii="David" w:eastAsia="Times New Roman" w:hAnsi="David" w:cs="David"/>
          <w:noProof/>
          <w:sz w:val="24"/>
          <w:szCs w:val="24"/>
        </w:rPr>
        <w:drawing>
          <wp:inline distT="0" distB="0" distL="0" distR="0" wp14:anchorId="503B646D" wp14:editId="11887DE5">
            <wp:extent cx="5172075" cy="1590675"/>
            <wp:effectExtent l="0" t="0" r="9525" b="9525"/>
            <wp:docPr id="21" name="תמונה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1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172075" cy="1590675"/>
                    </a:xfrm>
                    <a:prstGeom prst="rect">
                      <a:avLst/>
                    </a:prstGeom>
                    <a:noFill/>
                    <a:ln>
                      <a:noFill/>
                    </a:ln>
                  </pic:spPr>
                </pic:pic>
              </a:graphicData>
            </a:graphic>
          </wp:inline>
        </w:drawing>
      </w:r>
    </w:p>
    <w:p w:rsidR="009F0C16" w:rsidRPr="006C1214" w:rsidRDefault="009F0C16" w:rsidP="009F0C16">
      <w:pPr>
        <w:pStyle w:val="ad"/>
        <w:spacing w:after="0" w:line="360" w:lineRule="auto"/>
        <w:ind w:left="276"/>
        <w:jc w:val="both"/>
        <w:rPr>
          <w:rFonts w:ascii="David" w:eastAsia="Times New Roman" w:hAnsi="David" w:cs="David"/>
          <w:sz w:val="24"/>
          <w:szCs w:val="24"/>
          <w:u w:val="single"/>
          <w:rtl/>
        </w:rPr>
      </w:pPr>
    </w:p>
    <w:p w:rsidR="009F0C16" w:rsidRPr="006C1214" w:rsidRDefault="009F0C16" w:rsidP="009F0C16">
      <w:pPr>
        <w:pStyle w:val="ad"/>
        <w:numPr>
          <w:ilvl w:val="0"/>
          <w:numId w:val="1"/>
        </w:numPr>
        <w:spacing w:after="0" w:line="360" w:lineRule="auto"/>
        <w:ind w:left="276"/>
        <w:jc w:val="both"/>
        <w:rPr>
          <w:rFonts w:ascii="David" w:eastAsia="Times New Roman" w:hAnsi="David" w:cs="David"/>
          <w:sz w:val="24"/>
          <w:szCs w:val="24"/>
          <w:u w:val="single"/>
          <w:rtl/>
        </w:rPr>
      </w:pPr>
      <w:r w:rsidRPr="006C1214">
        <w:rPr>
          <w:rFonts w:ascii="David" w:hAnsi="David" w:cs="David"/>
          <w:sz w:val="24"/>
          <w:szCs w:val="24"/>
          <w:rtl/>
        </w:rPr>
        <w:t xml:space="preserve">כידוע, תקנה 45ז(ב)(1) לתקנות </w:t>
      </w:r>
      <w:r w:rsidRPr="006C1214">
        <w:rPr>
          <w:rFonts w:ascii="David" w:eastAsia="Times New Roman" w:hAnsi="David" w:cs="David"/>
          <w:sz w:val="24"/>
          <w:szCs w:val="24"/>
          <w:rtl/>
        </w:rPr>
        <w:t>הירושה, תשנ"ח-1998 (להלן: "</w:t>
      </w:r>
      <w:r w:rsidRPr="006C1214">
        <w:rPr>
          <w:rFonts w:ascii="David" w:eastAsia="Times New Roman" w:hAnsi="David" w:cs="David"/>
          <w:b/>
          <w:bCs/>
          <w:sz w:val="24"/>
          <w:szCs w:val="24"/>
          <w:rtl/>
        </w:rPr>
        <w:t>תקנות הירושה</w:t>
      </w:r>
      <w:r w:rsidRPr="006C1214">
        <w:rPr>
          <w:rFonts w:ascii="David" w:eastAsia="Times New Roman" w:hAnsi="David" w:cs="David"/>
          <w:sz w:val="24"/>
          <w:szCs w:val="24"/>
          <w:rtl/>
        </w:rPr>
        <w:t xml:space="preserve">") </w:t>
      </w:r>
      <w:r w:rsidRPr="006C1214">
        <w:rPr>
          <w:rFonts w:ascii="David" w:hAnsi="David" w:cs="David"/>
          <w:sz w:val="24"/>
          <w:szCs w:val="24"/>
          <w:rtl/>
        </w:rPr>
        <w:t>הרלבנטית לענייננו, קובעת כדלקמן:</w:t>
      </w:r>
    </w:p>
    <w:p w:rsidR="00C03773" w:rsidRDefault="00C03773" w:rsidP="009F0C16">
      <w:pPr>
        <w:pStyle w:val="ad"/>
        <w:spacing w:after="0" w:line="360" w:lineRule="auto"/>
        <w:ind w:left="276"/>
        <w:jc w:val="both"/>
        <w:rPr>
          <w:rFonts w:ascii="David" w:eastAsia="Times New Roman" w:hAnsi="David" w:cs="David"/>
          <w:b/>
          <w:bCs/>
          <w:sz w:val="24"/>
          <w:szCs w:val="24"/>
          <w:rtl/>
        </w:rPr>
      </w:pPr>
      <w:r>
        <w:rPr>
          <w:rFonts w:ascii="David" w:eastAsia="Times New Roman" w:hAnsi="David" w:cs="David" w:hint="cs"/>
          <w:b/>
          <w:bCs/>
          <w:sz w:val="24"/>
          <w:szCs w:val="24"/>
          <w:rtl/>
        </w:rPr>
        <w:t>"...</w:t>
      </w:r>
    </w:p>
    <w:p w:rsidR="009F0C16" w:rsidRPr="006C1214" w:rsidRDefault="009F0C16" w:rsidP="009F0C16">
      <w:pPr>
        <w:pStyle w:val="ad"/>
        <w:spacing w:after="0" w:line="360" w:lineRule="auto"/>
        <w:ind w:left="276"/>
        <w:jc w:val="both"/>
        <w:rPr>
          <w:rFonts w:ascii="David" w:eastAsia="Times New Roman" w:hAnsi="David" w:cs="David"/>
          <w:b/>
          <w:bCs/>
          <w:sz w:val="24"/>
          <w:szCs w:val="24"/>
          <w:rtl/>
        </w:rPr>
      </w:pPr>
      <w:r w:rsidRPr="006C1214">
        <w:rPr>
          <w:rFonts w:ascii="David" w:eastAsia="Times New Roman" w:hAnsi="David" w:cs="David"/>
          <w:b/>
          <w:bCs/>
          <w:sz w:val="24"/>
          <w:szCs w:val="24"/>
          <w:rtl/>
        </w:rPr>
        <w:lastRenderedPageBreak/>
        <w:t>(ב) לצורך קביעת שכר טרחת מנהל העיזבון ייקבע שוויים של נכסי העיזבון כדלקמן:</w:t>
      </w:r>
    </w:p>
    <w:p w:rsidR="009F0C16" w:rsidRPr="006C1214" w:rsidRDefault="009F0C16" w:rsidP="009F0C16">
      <w:pPr>
        <w:pStyle w:val="ad"/>
        <w:spacing w:after="0" w:line="360" w:lineRule="auto"/>
        <w:ind w:left="276"/>
        <w:jc w:val="both"/>
        <w:rPr>
          <w:rFonts w:ascii="David" w:eastAsia="Times New Roman" w:hAnsi="David" w:cs="David"/>
          <w:b/>
          <w:bCs/>
          <w:sz w:val="24"/>
          <w:szCs w:val="24"/>
          <w:rtl/>
        </w:rPr>
      </w:pPr>
      <w:r w:rsidRPr="006C1214">
        <w:rPr>
          <w:rFonts w:ascii="David" w:eastAsia="Times New Roman" w:hAnsi="David" w:cs="David"/>
          <w:b/>
          <w:bCs/>
          <w:sz w:val="24"/>
          <w:szCs w:val="24"/>
          <w:rtl/>
        </w:rPr>
        <w:t>(1) נכסים כספיים – השווי ביום פטירת המוריש בצירוף הפרשי הצמדה בשיעור עליית מדד המחירים לצרכן (להלן – המדד) שפורסם לאחרונה לפני יום הגשת הבקשה לפסיקת שכר טרחה, לעומת המדד שפורסם לאחרונה לפני יום פטירת המוריש".</w:t>
      </w:r>
    </w:p>
    <w:p w:rsidR="009F0C16" w:rsidRPr="006C1214" w:rsidRDefault="009F0C16" w:rsidP="009F0C16">
      <w:pPr>
        <w:pStyle w:val="ad"/>
        <w:spacing w:after="0" w:line="360" w:lineRule="auto"/>
        <w:ind w:left="276"/>
        <w:jc w:val="both"/>
        <w:rPr>
          <w:rFonts w:ascii="David" w:eastAsia="Times New Roman" w:hAnsi="David" w:cs="David"/>
          <w:sz w:val="24"/>
          <w:szCs w:val="24"/>
          <w:rtl/>
        </w:rPr>
      </w:pPr>
    </w:p>
    <w:p w:rsidR="009F0C16" w:rsidRPr="006C1214" w:rsidRDefault="009F0C16" w:rsidP="009F0C16">
      <w:pPr>
        <w:pStyle w:val="ad"/>
        <w:spacing w:after="0" w:line="360" w:lineRule="auto"/>
        <w:ind w:left="283"/>
        <w:jc w:val="both"/>
        <w:rPr>
          <w:rFonts w:ascii="David" w:eastAsia="Times New Roman" w:hAnsi="David" w:cs="David"/>
          <w:sz w:val="24"/>
          <w:szCs w:val="24"/>
          <w:rtl/>
        </w:rPr>
      </w:pPr>
      <w:r w:rsidRPr="006C1214">
        <w:rPr>
          <w:rFonts w:ascii="David" w:eastAsia="Times New Roman" w:hAnsi="David" w:cs="David"/>
          <w:sz w:val="24"/>
          <w:szCs w:val="24"/>
          <w:rtl/>
        </w:rPr>
        <w:t>יישום הוראות התקנה על המקרה דנן מביא למסקנה כי בהיות הנכסים שבמחלוקת בהם עסקינן "נכסים כספיים" שהרי מדובר במזומנים, נ"ע ומניות בחשבונות הבנק בישר</w:t>
      </w:r>
      <w:r>
        <w:rPr>
          <w:rFonts w:ascii="David" w:eastAsia="Times New Roman" w:hAnsi="David" w:cs="David"/>
          <w:sz w:val="24"/>
          <w:szCs w:val="24"/>
          <w:rtl/>
        </w:rPr>
        <w:t xml:space="preserve">אל, מזומנים בחשבון הבנק </w:t>
      </w:r>
      <w:r>
        <w:rPr>
          <w:rFonts w:ascii="David" w:eastAsia="Times New Roman" w:hAnsi="David" w:cs="David" w:hint="cs"/>
          <w:sz w:val="24"/>
          <w:szCs w:val="24"/>
          <w:rtl/>
        </w:rPr>
        <w:t>ב-</w:t>
      </w:r>
      <w:r>
        <w:rPr>
          <w:rFonts w:ascii="David" w:eastAsia="Times New Roman" w:hAnsi="David" w:cs="David" w:hint="cs"/>
          <w:sz w:val="24"/>
          <w:szCs w:val="24"/>
        </w:rPr>
        <w:t>XXX</w:t>
      </w:r>
      <w:r>
        <w:rPr>
          <w:rFonts w:ascii="David" w:eastAsia="Times New Roman" w:hAnsi="David" w:cs="David" w:hint="cs"/>
          <w:sz w:val="24"/>
          <w:szCs w:val="24"/>
          <w:rtl/>
        </w:rPr>
        <w:t xml:space="preserve"> </w:t>
      </w:r>
      <w:r w:rsidRPr="006C1214">
        <w:rPr>
          <w:rFonts w:ascii="David" w:eastAsia="Times New Roman" w:hAnsi="David" w:cs="David"/>
          <w:sz w:val="24"/>
          <w:szCs w:val="24"/>
          <w:rtl/>
        </w:rPr>
        <w:t>וכספים מקופות גמל (ראו סעיף 26 לבקשה, שצוטט לעיל) להלן: "</w:t>
      </w:r>
      <w:r w:rsidRPr="006C1214">
        <w:rPr>
          <w:rFonts w:ascii="David" w:eastAsia="Times New Roman" w:hAnsi="David" w:cs="David"/>
          <w:b/>
          <w:bCs/>
          <w:sz w:val="24"/>
          <w:szCs w:val="24"/>
          <w:rtl/>
        </w:rPr>
        <w:t>הכספים</w:t>
      </w:r>
      <w:r w:rsidRPr="006C1214">
        <w:rPr>
          <w:rFonts w:ascii="David" w:eastAsia="Times New Roman" w:hAnsi="David" w:cs="David"/>
          <w:sz w:val="24"/>
          <w:szCs w:val="24"/>
          <w:rtl/>
        </w:rPr>
        <w:t>", לצורך קביעת שכר טרחת מנהל העיזבון ייקבע שווים לפי השווי ביום פטירת המנוח (29.9.18) בצירוף הפרשי הצמדה בשיעור עליית המדד שפורסם לאחרונה לפני יום הגשת הבקשה לפסיקת שכר טרחה, קרי יום  15.10.23, לעומת המדד שפורסם לאחרונה לפני יום פטירת המוריש, קרי יום 15.9.18.</w:t>
      </w:r>
    </w:p>
    <w:p w:rsidR="009F0C16" w:rsidRPr="006C1214" w:rsidRDefault="009F0C16" w:rsidP="009F0C16">
      <w:pPr>
        <w:pStyle w:val="ad"/>
        <w:spacing w:after="0" w:line="360" w:lineRule="auto"/>
        <w:ind w:left="283"/>
        <w:jc w:val="both"/>
        <w:rPr>
          <w:rFonts w:ascii="David" w:eastAsia="Times New Roman" w:hAnsi="David" w:cs="David"/>
          <w:sz w:val="24"/>
          <w:szCs w:val="24"/>
          <w:rtl/>
        </w:rPr>
      </w:pPr>
    </w:p>
    <w:p w:rsidR="009F0C16" w:rsidRPr="006C1214" w:rsidRDefault="009F0C16" w:rsidP="009F0C16">
      <w:pPr>
        <w:pStyle w:val="ad"/>
        <w:spacing w:after="0" w:line="360" w:lineRule="auto"/>
        <w:ind w:left="283"/>
        <w:jc w:val="both"/>
        <w:rPr>
          <w:rFonts w:ascii="David" w:eastAsia="Times New Roman" w:hAnsi="David" w:cs="David"/>
          <w:sz w:val="24"/>
          <w:szCs w:val="24"/>
          <w:rtl/>
        </w:rPr>
      </w:pPr>
      <w:r w:rsidRPr="006C1214">
        <w:rPr>
          <w:rFonts w:ascii="David" w:eastAsia="Times New Roman" w:hAnsi="David" w:cs="David"/>
          <w:sz w:val="24"/>
          <w:szCs w:val="24"/>
          <w:rtl/>
        </w:rPr>
        <w:t>לפיכך, אני מוצאת כי יש מקום לפסוק שכ"ט למנהלי העיזבון בעד הטיפול בכספים, על פי שווים ביום פטירת המנוח (לאחר תחשיב ההצמדה, כפי הוראות התקנה הנ"ל) בתוספת מע"מ (כמתחייב מתקנה 45ב.(ג) לתקנות הירושה).</w:t>
      </w:r>
    </w:p>
    <w:p w:rsidR="009F0C16" w:rsidRPr="006C1214" w:rsidRDefault="009F0C16" w:rsidP="009F0C16">
      <w:pPr>
        <w:pStyle w:val="ad"/>
        <w:spacing w:after="0" w:line="360" w:lineRule="auto"/>
        <w:ind w:left="276"/>
        <w:jc w:val="both"/>
        <w:rPr>
          <w:rFonts w:ascii="David" w:eastAsia="Times New Roman" w:hAnsi="David" w:cs="David"/>
          <w:sz w:val="24"/>
          <w:szCs w:val="24"/>
          <w:u w:val="single"/>
          <w:rtl/>
        </w:rPr>
      </w:pPr>
      <w:r w:rsidRPr="006C1214">
        <w:rPr>
          <w:rFonts w:ascii="David" w:eastAsia="Times New Roman" w:hAnsi="David" w:cs="David"/>
          <w:sz w:val="24"/>
          <w:szCs w:val="24"/>
          <w:rtl/>
        </w:rPr>
        <w:t xml:space="preserve"> </w:t>
      </w:r>
    </w:p>
    <w:p w:rsidR="009F0C16" w:rsidRPr="006C1214" w:rsidRDefault="009F0C16" w:rsidP="009F0C16">
      <w:pPr>
        <w:spacing w:line="360" w:lineRule="auto"/>
        <w:ind w:left="-142"/>
        <w:jc w:val="both"/>
        <w:rPr>
          <w:rFonts w:ascii="David" w:hAnsi="David"/>
          <w:rtl/>
        </w:rPr>
      </w:pPr>
      <w:r w:rsidRPr="006C1214">
        <w:rPr>
          <w:rFonts w:ascii="David" w:hAnsi="David"/>
          <w:b/>
          <w:bCs/>
          <w:u w:val="single"/>
          <w:rtl/>
        </w:rPr>
        <w:t xml:space="preserve">טענת </w:t>
      </w:r>
      <w:r>
        <w:rPr>
          <w:rFonts w:ascii="David" w:hAnsi="David" w:hint="cs"/>
          <w:b/>
          <w:bCs/>
          <w:u w:val="single"/>
          <w:rtl/>
        </w:rPr>
        <w:t>פלוני</w:t>
      </w:r>
      <w:r w:rsidRPr="006C1214">
        <w:rPr>
          <w:rFonts w:ascii="David" w:hAnsi="David"/>
          <w:b/>
          <w:bCs/>
          <w:u w:val="single"/>
          <w:rtl/>
        </w:rPr>
        <w:t xml:space="preserve"> בדבר העדר התייחסות בבקשה לאופן השקעת הכספים ופירותיהם ע"י מנהלי העיזבון:</w:t>
      </w:r>
    </w:p>
    <w:p w:rsidR="009F0C16" w:rsidRPr="006C1214" w:rsidRDefault="009F0C16" w:rsidP="009F0C16">
      <w:pPr>
        <w:spacing w:line="360" w:lineRule="auto"/>
        <w:ind w:left="-291"/>
        <w:jc w:val="both"/>
        <w:rPr>
          <w:rFonts w:ascii="David" w:hAnsi="David"/>
          <w:rtl/>
        </w:rPr>
      </w:pPr>
    </w:p>
    <w:p w:rsidR="009F0C16" w:rsidRPr="006C1214" w:rsidRDefault="009F0C16" w:rsidP="009F0C16">
      <w:pPr>
        <w:pStyle w:val="ad"/>
        <w:numPr>
          <w:ilvl w:val="0"/>
          <w:numId w:val="1"/>
        </w:numPr>
        <w:spacing w:after="0" w:line="360" w:lineRule="auto"/>
        <w:ind w:left="283"/>
        <w:jc w:val="both"/>
        <w:rPr>
          <w:rFonts w:ascii="David" w:eastAsia="Times New Roman" w:hAnsi="David" w:cs="David"/>
          <w:sz w:val="24"/>
          <w:szCs w:val="24"/>
          <w:rtl/>
        </w:rPr>
      </w:pPr>
      <w:r w:rsidRPr="006C1214">
        <w:rPr>
          <w:rFonts w:ascii="David" w:eastAsia="Times New Roman" w:hAnsi="David" w:cs="David"/>
          <w:sz w:val="24"/>
          <w:szCs w:val="24"/>
          <w:rtl/>
        </w:rPr>
        <w:t xml:space="preserve">לטענת </w:t>
      </w:r>
      <w:r>
        <w:rPr>
          <w:rFonts w:ascii="David" w:eastAsia="Times New Roman" w:hAnsi="David" w:cs="David" w:hint="cs"/>
          <w:sz w:val="24"/>
          <w:szCs w:val="24"/>
          <w:rtl/>
        </w:rPr>
        <w:t>פלוני</w:t>
      </w:r>
      <w:r w:rsidRPr="006C1214">
        <w:rPr>
          <w:rFonts w:ascii="David" w:eastAsia="Times New Roman" w:hAnsi="David" w:cs="David"/>
          <w:sz w:val="24"/>
          <w:szCs w:val="24"/>
          <w:rtl/>
        </w:rPr>
        <w:t xml:space="preserve"> (סעיפים 7-8 לתגובתו):</w:t>
      </w:r>
    </w:p>
    <w:p w:rsidR="009F0C16" w:rsidRPr="006C1214" w:rsidRDefault="009F0C16" w:rsidP="009F0C16">
      <w:pPr>
        <w:pStyle w:val="ad"/>
        <w:spacing w:after="0" w:line="360" w:lineRule="auto"/>
        <w:ind w:left="276"/>
        <w:jc w:val="both"/>
        <w:rPr>
          <w:rFonts w:ascii="David" w:eastAsia="Times New Roman" w:hAnsi="David" w:cs="David"/>
          <w:sz w:val="24"/>
          <w:szCs w:val="24"/>
        </w:rPr>
      </w:pPr>
      <w:r w:rsidRPr="006C1214">
        <w:rPr>
          <w:rFonts w:ascii="David" w:eastAsia="Times New Roman" w:hAnsi="David" w:cs="David"/>
          <w:noProof/>
          <w:sz w:val="24"/>
          <w:szCs w:val="24"/>
        </w:rPr>
        <w:drawing>
          <wp:inline distT="0" distB="0" distL="0" distR="0" wp14:anchorId="3C527AEE" wp14:editId="4342D3E7">
            <wp:extent cx="5229225" cy="895350"/>
            <wp:effectExtent l="0" t="0" r="9525" b="0"/>
            <wp:docPr id="20" name="תמונה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1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229225" cy="895350"/>
                    </a:xfrm>
                    <a:prstGeom prst="rect">
                      <a:avLst/>
                    </a:prstGeom>
                    <a:noFill/>
                    <a:ln>
                      <a:noFill/>
                    </a:ln>
                  </pic:spPr>
                </pic:pic>
              </a:graphicData>
            </a:graphic>
          </wp:inline>
        </w:drawing>
      </w:r>
    </w:p>
    <w:p w:rsidR="009F0C16" w:rsidRPr="00771C90" w:rsidRDefault="00B91F0A" w:rsidP="00B91F0A">
      <w:pPr>
        <w:spacing w:line="360" w:lineRule="auto"/>
        <w:ind w:left="720" w:hanging="153"/>
        <w:jc w:val="both"/>
        <w:rPr>
          <w:rFonts w:ascii="David" w:hAnsi="David"/>
          <w:b/>
          <w:bCs/>
          <w:sz w:val="22"/>
          <w:szCs w:val="22"/>
          <w:rtl/>
        </w:rPr>
      </w:pPr>
      <w:r w:rsidRPr="00771C90">
        <w:rPr>
          <w:rFonts w:ascii="David" w:hAnsi="David" w:hint="cs"/>
          <w:b/>
          <w:bCs/>
          <w:sz w:val="22"/>
          <w:szCs w:val="22"/>
          <w:rtl/>
        </w:rPr>
        <w:t xml:space="preserve">8. </w:t>
      </w:r>
      <w:r w:rsidR="009F0C16" w:rsidRPr="00771C90">
        <w:rPr>
          <w:rFonts w:ascii="David" w:hAnsi="David" w:hint="cs"/>
          <w:b/>
          <w:bCs/>
          <w:sz w:val="22"/>
          <w:szCs w:val="22"/>
          <w:rtl/>
        </w:rPr>
        <w:t xml:space="preserve">יחד עם זאת, הבקשה אינה כוללת פירוט כלשהו ביחס להשקעות שבוצעו, וביחס לתשואה שנתקבלה בגינם, כל שכוללת הבקשה, הינן אמירות ביחס למכירת כספי המט"ח ואיחוד הכספים בחשבון הבנק של מנהלי העיזבון בבנק </w:t>
      </w:r>
      <w:r w:rsidR="009F0C16" w:rsidRPr="00771C90">
        <w:rPr>
          <w:rFonts w:ascii="David" w:hAnsi="David" w:hint="cs"/>
          <w:b/>
          <w:bCs/>
          <w:sz w:val="22"/>
          <w:szCs w:val="22"/>
        </w:rPr>
        <w:t>XXX</w:t>
      </w:r>
      <w:r w:rsidR="009F0C16" w:rsidRPr="00771C90">
        <w:rPr>
          <w:rFonts w:ascii="David" w:hAnsi="David" w:hint="cs"/>
          <w:b/>
          <w:bCs/>
          <w:sz w:val="22"/>
          <w:szCs w:val="22"/>
          <w:rtl/>
        </w:rPr>
        <w:t>, מוצע כי מנהלי העיזבון יבהירו עניין זה</w:t>
      </w:r>
      <w:r w:rsidRPr="00771C90">
        <w:rPr>
          <w:rFonts w:ascii="David" w:hAnsi="David" w:hint="cs"/>
          <w:b/>
          <w:bCs/>
          <w:sz w:val="22"/>
          <w:szCs w:val="22"/>
          <w:rtl/>
        </w:rPr>
        <w:t>"</w:t>
      </w:r>
      <w:r w:rsidR="009F0C16" w:rsidRPr="00771C90">
        <w:rPr>
          <w:rFonts w:ascii="David" w:hAnsi="David" w:hint="cs"/>
          <w:b/>
          <w:bCs/>
          <w:sz w:val="22"/>
          <w:szCs w:val="22"/>
          <w:rtl/>
        </w:rPr>
        <w:t xml:space="preserve">. </w:t>
      </w:r>
    </w:p>
    <w:p w:rsidR="00B91F0A" w:rsidRPr="00B91F0A" w:rsidRDefault="00B91F0A" w:rsidP="00B91F0A">
      <w:pPr>
        <w:spacing w:line="360" w:lineRule="auto"/>
        <w:ind w:left="720" w:hanging="153"/>
        <w:jc w:val="both"/>
        <w:rPr>
          <w:rFonts w:ascii="David" w:hAnsi="David"/>
          <w:b/>
          <w:bCs/>
        </w:rPr>
      </w:pPr>
    </w:p>
    <w:p w:rsidR="009F0C16" w:rsidRPr="00F60953" w:rsidRDefault="009F0C16" w:rsidP="009F0C16">
      <w:pPr>
        <w:pStyle w:val="ad"/>
        <w:numPr>
          <w:ilvl w:val="0"/>
          <w:numId w:val="1"/>
        </w:numPr>
        <w:spacing w:after="0" w:line="360" w:lineRule="auto"/>
        <w:ind w:left="276"/>
        <w:jc w:val="both"/>
        <w:rPr>
          <w:rFonts w:ascii="David" w:eastAsia="Times New Roman" w:hAnsi="David" w:cs="David"/>
          <w:sz w:val="24"/>
          <w:szCs w:val="24"/>
        </w:rPr>
      </w:pPr>
      <w:r w:rsidRPr="00F60953">
        <w:rPr>
          <w:rFonts w:ascii="David" w:eastAsia="Times New Roman" w:hAnsi="David" w:cs="David"/>
          <w:sz w:val="24"/>
          <w:szCs w:val="24"/>
          <w:rtl/>
        </w:rPr>
        <w:t>על כך, השיבו מנהלי העיזבון (בסעיפים 15-16 לתגובה מיום 17.1.24):</w:t>
      </w:r>
    </w:p>
    <w:p w:rsidR="009F0C16" w:rsidRPr="00BE3AF9" w:rsidRDefault="00BE3AF9" w:rsidP="009F0C16">
      <w:pPr>
        <w:pStyle w:val="ad"/>
        <w:spacing w:after="0" w:line="360" w:lineRule="auto"/>
        <w:ind w:hanging="444"/>
        <w:jc w:val="both"/>
        <w:rPr>
          <w:rFonts w:ascii="David" w:eastAsia="Times New Roman" w:hAnsi="David" w:cs="David"/>
          <w:b/>
          <w:bCs/>
          <w:rtl/>
        </w:rPr>
      </w:pPr>
      <w:r w:rsidRPr="00BE3AF9">
        <w:rPr>
          <w:rFonts w:ascii="David" w:eastAsia="Times New Roman" w:hAnsi="David" w:cs="David" w:hint="cs"/>
          <w:b/>
          <w:bCs/>
          <w:rtl/>
        </w:rPr>
        <w:t>"</w:t>
      </w:r>
      <w:r w:rsidR="009F0C16" w:rsidRPr="00BE3AF9">
        <w:rPr>
          <w:rFonts w:ascii="David" w:eastAsia="Times New Roman" w:hAnsi="David" w:cs="David" w:hint="cs"/>
          <w:b/>
          <w:bCs/>
          <w:rtl/>
        </w:rPr>
        <w:t>15.</w:t>
      </w:r>
      <w:r w:rsidR="009F0C16" w:rsidRPr="00BE3AF9">
        <w:rPr>
          <w:rFonts w:ascii="David" w:eastAsia="Times New Roman" w:hAnsi="David" w:cs="David" w:hint="cs"/>
          <w:b/>
          <w:bCs/>
          <w:rtl/>
        </w:rPr>
        <w:tab/>
      </w:r>
      <w:r w:rsidR="009F0C16" w:rsidRPr="00BE3AF9">
        <w:rPr>
          <w:rFonts w:ascii="David" w:eastAsia="Times New Roman" w:hAnsi="David" w:cs="David" w:hint="cs"/>
          <w:b/>
          <w:bCs/>
          <w:u w:val="single"/>
          <w:rtl/>
        </w:rPr>
        <w:t>לעניין טענות המבקש בדבר אי השקעת הכספים ופירותיהם</w:t>
      </w:r>
      <w:r w:rsidR="009F0C16" w:rsidRPr="00BE3AF9">
        <w:rPr>
          <w:rFonts w:ascii="David" w:eastAsia="Times New Roman" w:hAnsi="David" w:cs="David" w:hint="cs"/>
          <w:b/>
          <w:bCs/>
          <w:rtl/>
        </w:rPr>
        <w:t xml:space="preserve"> </w:t>
      </w:r>
      <w:r w:rsidR="009F0C16" w:rsidRPr="00BE3AF9">
        <w:rPr>
          <w:rFonts w:ascii="David" w:eastAsia="Times New Roman" w:hAnsi="David" w:cs="David"/>
          <w:b/>
          <w:bCs/>
          <w:rtl/>
        </w:rPr>
        <w:t>–</w:t>
      </w:r>
      <w:r w:rsidR="009F0C16" w:rsidRPr="00BE3AF9">
        <w:rPr>
          <w:rFonts w:ascii="David" w:eastAsia="Times New Roman" w:hAnsi="David" w:cs="David" w:hint="cs"/>
          <w:b/>
          <w:bCs/>
          <w:rtl/>
        </w:rPr>
        <w:t xml:space="preserve"> יובהר בזאת כי מנהלי העיזבון פנו לבנק </w:t>
      </w:r>
      <w:r w:rsidR="009F0C16" w:rsidRPr="00BE3AF9">
        <w:rPr>
          <w:rFonts w:ascii="David" w:eastAsia="Times New Roman" w:hAnsi="David" w:cs="David" w:hint="cs"/>
          <w:b/>
          <w:bCs/>
        </w:rPr>
        <w:t>XXX</w:t>
      </w:r>
      <w:r w:rsidR="009F0C16" w:rsidRPr="00BE3AF9">
        <w:rPr>
          <w:rFonts w:ascii="David" w:eastAsia="Times New Roman" w:hAnsi="David" w:cs="David" w:hint="cs"/>
          <w:b/>
          <w:bCs/>
          <w:rtl/>
        </w:rPr>
        <w:t xml:space="preserve"> בו נוהל חשבון הנאמנות של העיזבון, בבקשה לקבל הצעה מקצועית בכתב לצורך השקעת יתרת הכספים הצבורים בהתאם לתקנות הירושה (דרכים להשקעת כספי עיזבון) תש"ס - 2000. </w:t>
      </w:r>
    </w:p>
    <w:p w:rsidR="009F0C16" w:rsidRPr="00BE3AF9" w:rsidRDefault="009F0C16" w:rsidP="009F0C16">
      <w:pPr>
        <w:pStyle w:val="ad"/>
        <w:spacing w:after="0" w:line="360" w:lineRule="auto"/>
        <w:ind w:left="276"/>
        <w:jc w:val="both"/>
        <w:rPr>
          <w:rFonts w:ascii="David" w:eastAsia="Times New Roman" w:hAnsi="David" w:cs="David"/>
          <w:b/>
          <w:bCs/>
          <w:rtl/>
        </w:rPr>
      </w:pPr>
      <w:r w:rsidRPr="00BE3AF9">
        <w:rPr>
          <w:rFonts w:ascii="David" w:eastAsia="Times New Roman" w:hAnsi="David" w:cs="David" w:hint="cs"/>
          <w:b/>
          <w:bCs/>
          <w:rtl/>
        </w:rPr>
        <w:t xml:space="preserve">  **</w:t>
      </w:r>
      <w:r w:rsidRPr="00BE3AF9">
        <w:rPr>
          <w:rFonts w:ascii="David" w:eastAsia="Times New Roman" w:hAnsi="David" w:cs="David" w:hint="cs"/>
          <w:b/>
          <w:bCs/>
          <w:rtl/>
        </w:rPr>
        <w:tab/>
        <w:t xml:space="preserve"> מצ"ב העתק מכתב מנהלי העיזבון לבנק מיום 25.10.22 </w:t>
      </w:r>
      <w:r w:rsidRPr="00BE3AF9">
        <w:rPr>
          <w:rFonts w:ascii="David" w:eastAsia="Times New Roman" w:hAnsi="David" w:cs="David"/>
          <w:b/>
          <w:bCs/>
          <w:rtl/>
        </w:rPr>
        <w:t>–</w:t>
      </w:r>
      <w:r w:rsidRPr="00BE3AF9">
        <w:rPr>
          <w:rFonts w:ascii="David" w:eastAsia="Times New Roman" w:hAnsi="David" w:cs="David" w:hint="cs"/>
          <w:b/>
          <w:bCs/>
          <w:rtl/>
        </w:rPr>
        <w:t xml:space="preserve"> יסומן נספח </w:t>
      </w:r>
      <w:r w:rsidRPr="00BE3AF9">
        <w:rPr>
          <w:rFonts w:ascii="David" w:eastAsia="Times New Roman" w:hAnsi="David" w:cs="David" w:hint="cs"/>
          <w:b/>
          <w:bCs/>
          <w:u w:val="single"/>
          <w:rtl/>
        </w:rPr>
        <w:t>"1".</w:t>
      </w:r>
    </w:p>
    <w:p w:rsidR="009F0C16" w:rsidRPr="006C1214" w:rsidRDefault="009F0C16" w:rsidP="009F0C16">
      <w:pPr>
        <w:pStyle w:val="ad"/>
        <w:spacing w:after="0" w:line="360" w:lineRule="auto"/>
        <w:ind w:left="276"/>
        <w:jc w:val="both"/>
        <w:rPr>
          <w:rFonts w:ascii="David" w:eastAsia="Times New Roman" w:hAnsi="David" w:cs="David"/>
          <w:sz w:val="24"/>
          <w:szCs w:val="24"/>
          <w:rtl/>
        </w:rPr>
      </w:pPr>
      <w:r w:rsidRPr="006C1214">
        <w:rPr>
          <w:rFonts w:ascii="David" w:eastAsia="Times New Roman" w:hAnsi="David" w:cs="David"/>
          <w:noProof/>
          <w:sz w:val="24"/>
          <w:szCs w:val="24"/>
        </w:rPr>
        <w:lastRenderedPageBreak/>
        <w:drawing>
          <wp:inline distT="0" distB="0" distL="0" distR="0" wp14:anchorId="75C81DC8" wp14:editId="192B6BD5">
            <wp:extent cx="5095875" cy="2343150"/>
            <wp:effectExtent l="0" t="0" r="9525" b="0"/>
            <wp:docPr id="17" name="תמונה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1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095875" cy="2343150"/>
                    </a:xfrm>
                    <a:prstGeom prst="rect">
                      <a:avLst/>
                    </a:prstGeom>
                    <a:noFill/>
                    <a:ln>
                      <a:noFill/>
                    </a:ln>
                  </pic:spPr>
                </pic:pic>
              </a:graphicData>
            </a:graphic>
          </wp:inline>
        </w:drawing>
      </w:r>
    </w:p>
    <w:p w:rsidR="009F0C16" w:rsidRPr="006C1214" w:rsidRDefault="009F0C16" w:rsidP="009F0C16">
      <w:pPr>
        <w:pStyle w:val="ad"/>
        <w:spacing w:after="0" w:line="360" w:lineRule="auto"/>
        <w:ind w:left="276"/>
        <w:jc w:val="both"/>
        <w:rPr>
          <w:rFonts w:ascii="David" w:eastAsia="Times New Roman" w:hAnsi="David" w:cs="David"/>
          <w:sz w:val="24"/>
          <w:szCs w:val="24"/>
          <w:u w:val="single"/>
          <w:rtl/>
        </w:rPr>
      </w:pPr>
      <w:r w:rsidRPr="006C1214">
        <w:rPr>
          <w:rFonts w:ascii="David" w:eastAsia="Times New Roman" w:hAnsi="David" w:cs="David"/>
          <w:sz w:val="24"/>
          <w:szCs w:val="24"/>
          <w:u w:val="single"/>
          <w:rtl/>
        </w:rPr>
        <w:t>מקבלת אני את הבהרת מנהלי העיזבון לענ</w:t>
      </w:r>
      <w:r>
        <w:rPr>
          <w:rFonts w:ascii="David" w:eastAsia="Times New Roman" w:hAnsi="David" w:cs="David" w:hint="cs"/>
          <w:sz w:val="24"/>
          <w:szCs w:val="24"/>
          <w:u w:val="single"/>
          <w:rtl/>
        </w:rPr>
        <w:t>י</w:t>
      </w:r>
      <w:r w:rsidRPr="006C1214">
        <w:rPr>
          <w:rFonts w:ascii="David" w:eastAsia="Times New Roman" w:hAnsi="David" w:cs="David"/>
          <w:sz w:val="24"/>
          <w:szCs w:val="24"/>
          <w:u w:val="single"/>
          <w:rtl/>
        </w:rPr>
        <w:t>ין זה.</w:t>
      </w:r>
    </w:p>
    <w:p w:rsidR="009F0C16" w:rsidRPr="006C1214" w:rsidRDefault="009F0C16" w:rsidP="009F0C16">
      <w:pPr>
        <w:spacing w:line="360" w:lineRule="auto"/>
        <w:ind w:left="-291"/>
        <w:jc w:val="both"/>
        <w:rPr>
          <w:rFonts w:ascii="David" w:hAnsi="David"/>
          <w:b/>
          <w:bCs/>
          <w:u w:val="single"/>
          <w:rtl/>
        </w:rPr>
      </w:pPr>
    </w:p>
    <w:p w:rsidR="009F0C16" w:rsidRPr="006C1214" w:rsidRDefault="009F0C16" w:rsidP="009F0C16">
      <w:pPr>
        <w:spacing w:line="360" w:lineRule="auto"/>
        <w:ind w:left="-142"/>
        <w:jc w:val="both"/>
        <w:rPr>
          <w:rFonts w:ascii="David" w:hAnsi="David"/>
          <w:b/>
          <w:bCs/>
          <w:u w:val="single"/>
          <w:rtl/>
        </w:rPr>
      </w:pPr>
      <w:r w:rsidRPr="006C1214">
        <w:rPr>
          <w:rFonts w:ascii="David" w:hAnsi="David"/>
          <w:b/>
          <w:bCs/>
          <w:u w:val="single"/>
          <w:rtl/>
        </w:rPr>
        <w:t xml:space="preserve">לענין טענת </w:t>
      </w:r>
      <w:r>
        <w:rPr>
          <w:rFonts w:ascii="David" w:hAnsi="David" w:hint="cs"/>
          <w:b/>
          <w:bCs/>
          <w:u w:val="single"/>
          <w:rtl/>
        </w:rPr>
        <w:t>פלוני</w:t>
      </w:r>
      <w:r w:rsidRPr="006C1214">
        <w:rPr>
          <w:rFonts w:ascii="David" w:hAnsi="David"/>
          <w:b/>
          <w:bCs/>
          <w:u w:val="single"/>
          <w:rtl/>
        </w:rPr>
        <w:t xml:space="preserve"> לפיה שכ"ט מנהלי העיזבון המבוקש הינו גבוה יתר על המידה:</w:t>
      </w:r>
    </w:p>
    <w:p w:rsidR="009F0C16" w:rsidRPr="006C1214" w:rsidRDefault="009F0C16" w:rsidP="009F0C16">
      <w:pPr>
        <w:spacing w:line="360" w:lineRule="auto"/>
        <w:ind w:left="-291"/>
        <w:jc w:val="both"/>
        <w:rPr>
          <w:rFonts w:ascii="David" w:hAnsi="David"/>
          <w:b/>
          <w:bCs/>
          <w:u w:val="single"/>
          <w:rtl/>
        </w:rPr>
      </w:pPr>
    </w:p>
    <w:p w:rsidR="009F0C16" w:rsidRDefault="009F0C16" w:rsidP="009F0C16">
      <w:pPr>
        <w:pStyle w:val="ad"/>
        <w:numPr>
          <w:ilvl w:val="0"/>
          <w:numId w:val="1"/>
        </w:numPr>
        <w:spacing w:after="0" w:line="360" w:lineRule="auto"/>
        <w:ind w:left="276"/>
        <w:jc w:val="both"/>
        <w:rPr>
          <w:rFonts w:ascii="David" w:eastAsia="Times New Roman" w:hAnsi="David" w:cs="David"/>
          <w:sz w:val="24"/>
          <w:szCs w:val="24"/>
        </w:rPr>
      </w:pPr>
      <w:r w:rsidRPr="006C1214">
        <w:rPr>
          <w:rFonts w:ascii="David" w:eastAsia="Times New Roman" w:hAnsi="David" w:cs="David"/>
          <w:sz w:val="24"/>
          <w:szCs w:val="24"/>
          <w:rtl/>
        </w:rPr>
        <w:t xml:space="preserve">לטענת </w:t>
      </w:r>
      <w:r>
        <w:rPr>
          <w:rFonts w:ascii="David" w:eastAsia="Times New Roman" w:hAnsi="David" w:cs="David" w:hint="cs"/>
          <w:sz w:val="24"/>
          <w:szCs w:val="24"/>
          <w:rtl/>
        </w:rPr>
        <w:t>פלוני</w:t>
      </w:r>
      <w:r w:rsidRPr="006C1214">
        <w:rPr>
          <w:rFonts w:ascii="David" w:eastAsia="Times New Roman" w:hAnsi="David" w:cs="David"/>
          <w:sz w:val="24"/>
          <w:szCs w:val="24"/>
          <w:rtl/>
        </w:rPr>
        <w:t xml:space="preserve"> (סעיפים 1-2 לתגובתו):</w:t>
      </w:r>
    </w:p>
    <w:p w:rsidR="009F0C16" w:rsidRPr="00C62814" w:rsidRDefault="00C62814" w:rsidP="009F0C16">
      <w:pPr>
        <w:pStyle w:val="ad"/>
        <w:spacing w:after="0" w:line="360" w:lineRule="auto"/>
        <w:ind w:hanging="444"/>
        <w:jc w:val="both"/>
        <w:rPr>
          <w:rFonts w:ascii="David" w:eastAsia="Times New Roman" w:hAnsi="David" w:cs="David"/>
          <w:b/>
          <w:bCs/>
          <w:sz w:val="24"/>
          <w:szCs w:val="24"/>
          <w:rtl/>
        </w:rPr>
      </w:pPr>
      <w:r w:rsidRPr="00C62814">
        <w:rPr>
          <w:rFonts w:ascii="David" w:eastAsia="Times New Roman" w:hAnsi="David" w:cs="David" w:hint="cs"/>
          <w:b/>
          <w:bCs/>
          <w:sz w:val="24"/>
          <w:szCs w:val="24"/>
          <w:rtl/>
        </w:rPr>
        <w:t>"</w:t>
      </w:r>
      <w:r w:rsidR="009F0C16" w:rsidRPr="00C62814">
        <w:rPr>
          <w:rFonts w:ascii="David" w:eastAsia="Times New Roman" w:hAnsi="David" w:cs="David" w:hint="cs"/>
          <w:b/>
          <w:bCs/>
          <w:sz w:val="24"/>
          <w:szCs w:val="24"/>
          <w:rtl/>
        </w:rPr>
        <w:t>1.</w:t>
      </w:r>
      <w:r w:rsidR="009F0C16" w:rsidRPr="00C62814">
        <w:rPr>
          <w:rFonts w:ascii="David" w:eastAsia="Times New Roman" w:hAnsi="David" w:cs="David"/>
          <w:b/>
          <w:bCs/>
          <w:sz w:val="24"/>
          <w:szCs w:val="24"/>
          <w:rtl/>
        </w:rPr>
        <w:tab/>
      </w:r>
      <w:r w:rsidR="009F0C16" w:rsidRPr="00C62814">
        <w:rPr>
          <w:rFonts w:ascii="David" w:eastAsia="Times New Roman" w:hAnsi="David" w:cs="David" w:hint="cs"/>
          <w:b/>
          <w:bCs/>
          <w:sz w:val="24"/>
          <w:szCs w:val="24"/>
          <w:rtl/>
        </w:rPr>
        <w:t>מדובר בעיזבון "פשוט". העיזבון מכיל, על פי האמור בבקשה: שני חשבונות בנק ישראלים, חשבון בבנק זר ב-</w:t>
      </w:r>
      <w:r w:rsidR="009F0C16" w:rsidRPr="00C62814">
        <w:rPr>
          <w:rFonts w:ascii="David" w:eastAsia="Times New Roman" w:hAnsi="David" w:cs="David" w:hint="cs"/>
          <w:b/>
          <w:bCs/>
          <w:sz w:val="24"/>
          <w:szCs w:val="24"/>
        </w:rPr>
        <w:t>XXX</w:t>
      </w:r>
      <w:r w:rsidR="009F0C16" w:rsidRPr="00C62814">
        <w:rPr>
          <w:rFonts w:ascii="David" w:eastAsia="Times New Roman" w:hAnsi="David" w:cs="David" w:hint="cs"/>
          <w:b/>
          <w:bCs/>
          <w:sz w:val="24"/>
          <w:szCs w:val="24"/>
          <w:rtl/>
        </w:rPr>
        <w:t xml:space="preserve"> ודירה ב-</w:t>
      </w:r>
      <w:r w:rsidR="009F0C16" w:rsidRPr="00C62814">
        <w:rPr>
          <w:rFonts w:ascii="David" w:eastAsia="Times New Roman" w:hAnsi="David" w:cs="David" w:hint="cs"/>
          <w:b/>
          <w:bCs/>
          <w:sz w:val="24"/>
          <w:szCs w:val="24"/>
        </w:rPr>
        <w:t>XXX</w:t>
      </w:r>
      <w:r w:rsidR="009F0C16" w:rsidRPr="00C62814">
        <w:rPr>
          <w:rFonts w:ascii="David" w:eastAsia="Times New Roman" w:hAnsi="David" w:cs="David" w:hint="cs"/>
          <w:b/>
          <w:bCs/>
          <w:sz w:val="24"/>
          <w:szCs w:val="24"/>
          <w:rtl/>
        </w:rPr>
        <w:t xml:space="preserve">. נכסי העיזבון הללו (למעט סך של 2,285 ₪ ש-"אותרו" בחב' </w:t>
      </w:r>
      <w:r w:rsidR="009F0C16" w:rsidRPr="00C62814">
        <w:rPr>
          <w:rFonts w:ascii="David" w:eastAsia="Times New Roman" w:hAnsi="David" w:cs="David" w:hint="cs"/>
          <w:b/>
          <w:bCs/>
          <w:sz w:val="24"/>
          <w:szCs w:val="24"/>
        </w:rPr>
        <w:t>XXX</w:t>
      </w:r>
      <w:r w:rsidR="009F0C16" w:rsidRPr="00C62814">
        <w:rPr>
          <w:rFonts w:ascii="David" w:eastAsia="Times New Roman" w:hAnsi="David" w:cs="David" w:hint="cs"/>
          <w:b/>
          <w:bCs/>
          <w:sz w:val="24"/>
          <w:szCs w:val="24"/>
          <w:rtl/>
        </w:rPr>
        <w:t>) היו ידועים כבר במועד החתימה על ההסכם בין יורשים. במועד ההסכם, הוסכם גם על שוויה של הדירה (2,570,000 ₪), וכי זו תועבר לטובת המשיב 1, ועל החלוקה היחסית של העיזבון.</w:t>
      </w:r>
    </w:p>
    <w:p w:rsidR="009F0C16" w:rsidRPr="00C62814" w:rsidRDefault="009F0C16" w:rsidP="00A92C0F">
      <w:pPr>
        <w:pStyle w:val="ad"/>
        <w:spacing w:after="0" w:line="360" w:lineRule="auto"/>
        <w:ind w:hanging="444"/>
        <w:jc w:val="both"/>
        <w:rPr>
          <w:rFonts w:ascii="David" w:eastAsia="Times New Roman" w:hAnsi="David" w:cs="David"/>
          <w:b/>
          <w:bCs/>
          <w:sz w:val="24"/>
          <w:szCs w:val="24"/>
        </w:rPr>
      </w:pPr>
      <w:r w:rsidRPr="00C62814">
        <w:rPr>
          <w:rFonts w:ascii="David" w:eastAsia="Times New Roman" w:hAnsi="David" w:cs="David" w:hint="cs"/>
          <w:b/>
          <w:bCs/>
          <w:noProof/>
          <w:sz w:val="24"/>
          <w:szCs w:val="24"/>
          <w:rtl/>
        </w:rPr>
        <w:t>2.</w:t>
      </w:r>
      <w:r w:rsidRPr="00C62814">
        <w:rPr>
          <w:rFonts w:ascii="David" w:eastAsia="Times New Roman" w:hAnsi="David" w:cs="David" w:hint="cs"/>
          <w:b/>
          <w:bCs/>
          <w:noProof/>
          <w:sz w:val="24"/>
          <w:szCs w:val="24"/>
          <w:rtl/>
        </w:rPr>
        <w:tab/>
      </w:r>
      <w:r w:rsidRPr="00C62814">
        <w:rPr>
          <w:rFonts w:ascii="David" w:eastAsia="Times New Roman" w:hAnsi="David" w:cs="David" w:hint="cs"/>
          <w:b/>
          <w:bCs/>
          <w:sz w:val="24"/>
          <w:szCs w:val="24"/>
          <w:rtl/>
        </w:rPr>
        <w:t xml:space="preserve">חלוקת מרבית כספי העיזבון (המתוארת בס' 24 לבקשה), נעשתה ביום </w:t>
      </w:r>
      <w:r w:rsidRPr="00C62814">
        <w:rPr>
          <w:rFonts w:ascii="David" w:eastAsia="Times New Roman" w:hAnsi="David" w:cs="David" w:hint="cs"/>
          <w:b/>
          <w:bCs/>
          <w:sz w:val="24"/>
          <w:szCs w:val="24"/>
          <w:u w:val="single"/>
          <w:rtl/>
        </w:rPr>
        <w:t xml:space="preserve">20.6.21 </w:t>
      </w:r>
      <w:r w:rsidRPr="00C62814">
        <w:rPr>
          <w:rFonts w:ascii="David" w:eastAsia="Times New Roman" w:hAnsi="David" w:cs="David" w:hint="cs"/>
          <w:b/>
          <w:bCs/>
          <w:sz w:val="24"/>
          <w:szCs w:val="24"/>
          <w:rtl/>
        </w:rPr>
        <w:t xml:space="preserve">(נספח 10 לבקשה), </w:t>
      </w:r>
      <w:r w:rsidRPr="00C62814">
        <w:rPr>
          <w:rFonts w:ascii="David" w:eastAsia="Times New Roman" w:hAnsi="David" w:cs="David" w:hint="cs"/>
          <w:b/>
          <w:bCs/>
          <w:sz w:val="24"/>
          <w:szCs w:val="24"/>
          <w:u w:val="single"/>
          <w:rtl/>
        </w:rPr>
        <w:t>כחודש</w:t>
      </w:r>
      <w:r w:rsidRPr="00C62814">
        <w:rPr>
          <w:rFonts w:ascii="David" w:eastAsia="Times New Roman" w:hAnsi="David" w:cs="David" w:hint="cs"/>
          <w:b/>
          <w:bCs/>
          <w:sz w:val="24"/>
          <w:szCs w:val="24"/>
          <w:rtl/>
        </w:rPr>
        <w:t xml:space="preserve"> לאחר שאישר ביהמ"ש נכבד זה את הוראות ההסכם בין יורשים (11.5.21), ופחות מארבעה חודשים לאחר שמונו מנהלי העיזבון. למעשה פעולות העיזבון (ביחס לשני החשבונות שהיו קיימים בישראל) התמצתה בסגירת החשבון בבנק </w:t>
      </w:r>
      <w:r w:rsidRPr="00C62814">
        <w:rPr>
          <w:rFonts w:ascii="David" w:eastAsia="Times New Roman" w:hAnsi="David" w:cs="David" w:hint="cs"/>
          <w:b/>
          <w:bCs/>
          <w:sz w:val="24"/>
          <w:szCs w:val="24"/>
        </w:rPr>
        <w:t>XXX</w:t>
      </w:r>
      <w:r w:rsidRPr="00C62814">
        <w:rPr>
          <w:rFonts w:ascii="David" w:eastAsia="Times New Roman" w:hAnsi="David" w:cs="David" w:hint="cs"/>
          <w:b/>
          <w:bCs/>
          <w:sz w:val="24"/>
          <w:szCs w:val="24"/>
          <w:rtl/>
        </w:rPr>
        <w:t xml:space="preserve"> והעברת הכספי בו ל</w:t>
      </w:r>
      <w:r w:rsidR="00A92C0F">
        <w:rPr>
          <w:rFonts w:ascii="David" w:eastAsia="Times New Roman" w:hAnsi="David" w:cs="David" w:hint="cs"/>
          <w:b/>
          <w:bCs/>
          <w:sz w:val="24"/>
          <w:szCs w:val="24"/>
          <w:rtl/>
        </w:rPr>
        <w:t xml:space="preserve">בנק </w:t>
      </w:r>
      <w:r w:rsidRPr="00C62814">
        <w:rPr>
          <w:rFonts w:ascii="David" w:eastAsia="Times New Roman" w:hAnsi="David" w:cs="David" w:hint="cs"/>
          <w:b/>
          <w:bCs/>
          <w:sz w:val="24"/>
          <w:szCs w:val="24"/>
        </w:rPr>
        <w:t>XXX</w:t>
      </w:r>
      <w:r w:rsidRPr="00C62814">
        <w:rPr>
          <w:rFonts w:ascii="David" w:eastAsia="Times New Roman" w:hAnsi="David" w:cs="David" w:hint="cs"/>
          <w:b/>
          <w:bCs/>
          <w:sz w:val="24"/>
          <w:szCs w:val="24"/>
          <w:rtl/>
        </w:rPr>
        <w:t>, המרת כספי המט"ח בחשבונות הב</w:t>
      </w:r>
      <w:r w:rsidR="00A92C0F">
        <w:rPr>
          <w:rFonts w:ascii="David" w:eastAsia="Times New Roman" w:hAnsi="David" w:cs="David" w:hint="cs"/>
          <w:b/>
          <w:bCs/>
          <w:sz w:val="24"/>
          <w:szCs w:val="24"/>
          <w:rtl/>
        </w:rPr>
        <w:t>נ</w:t>
      </w:r>
      <w:r w:rsidRPr="00C62814">
        <w:rPr>
          <w:rFonts w:ascii="David" w:eastAsia="Times New Roman" w:hAnsi="David" w:cs="David" w:hint="cs"/>
          <w:b/>
          <w:bCs/>
          <w:sz w:val="24"/>
          <w:szCs w:val="24"/>
          <w:rtl/>
        </w:rPr>
        <w:t xml:space="preserve">ק בארץ לשקלים, וחלוקת (מרביתם) </w:t>
      </w:r>
      <w:r w:rsidRPr="00C62814">
        <w:rPr>
          <w:rFonts w:ascii="David" w:eastAsia="Times New Roman" w:hAnsi="David" w:cs="David" w:hint="cs"/>
          <w:b/>
          <w:bCs/>
          <w:sz w:val="24"/>
          <w:szCs w:val="24"/>
          <w:u w:val="single"/>
          <w:rtl/>
        </w:rPr>
        <w:t>כחודש</w:t>
      </w:r>
      <w:r w:rsidRPr="00C62814">
        <w:rPr>
          <w:rFonts w:ascii="David" w:eastAsia="Times New Roman" w:hAnsi="David" w:cs="David" w:hint="cs"/>
          <w:b/>
          <w:bCs/>
          <w:sz w:val="24"/>
          <w:szCs w:val="24"/>
          <w:rtl/>
        </w:rPr>
        <w:t xml:space="preserve"> לאחר אשור ההסכם בין היורשים. מדובר בפעולות פשוטות שספק אם היה נדרש מנהל עיזבון לשם ביצוען (בשים לב להוראות ההסכם בין יורשים). העברת הזכויות בדירה לטובת המשיב 1 נעשה באופן פשוט גם היא. אפילו הפעולה "המו</w:t>
      </w:r>
      <w:r w:rsidR="00A92C0F">
        <w:rPr>
          <w:rFonts w:ascii="David" w:eastAsia="Times New Roman" w:hAnsi="David" w:cs="David" w:hint="cs"/>
          <w:b/>
          <w:bCs/>
          <w:sz w:val="24"/>
          <w:szCs w:val="24"/>
          <w:rtl/>
        </w:rPr>
        <w:t>רכבת" יחסית של שחרור הכספים מהבנק</w:t>
      </w:r>
      <w:r w:rsidRPr="00C62814">
        <w:rPr>
          <w:rFonts w:ascii="David" w:eastAsia="Times New Roman" w:hAnsi="David" w:cs="David" w:hint="cs"/>
          <w:b/>
          <w:bCs/>
          <w:sz w:val="24"/>
          <w:szCs w:val="24"/>
          <w:rtl/>
        </w:rPr>
        <w:t xml:space="preserve"> ה-</w:t>
      </w:r>
      <w:r w:rsidRPr="00C62814">
        <w:rPr>
          <w:rFonts w:ascii="David" w:eastAsia="Times New Roman" w:hAnsi="David" w:cs="David" w:hint="cs"/>
          <w:b/>
          <w:bCs/>
          <w:sz w:val="24"/>
          <w:szCs w:val="24"/>
        </w:rPr>
        <w:t>XXX</w:t>
      </w:r>
      <w:r w:rsidRPr="00C62814">
        <w:rPr>
          <w:rFonts w:ascii="David" w:eastAsia="Times New Roman" w:hAnsi="David" w:cs="David" w:hint="cs"/>
          <w:b/>
          <w:bCs/>
          <w:sz w:val="24"/>
          <w:szCs w:val="24"/>
          <w:rtl/>
        </w:rPr>
        <w:t xml:space="preserve"> אינה פעולה המצדיקה פסיקת שכ"ט מקסימלי כשלעצמה</w:t>
      </w:r>
      <w:r w:rsidR="00C62814">
        <w:rPr>
          <w:rFonts w:ascii="David" w:eastAsia="Times New Roman" w:hAnsi="David" w:cs="David" w:hint="cs"/>
          <w:b/>
          <w:bCs/>
          <w:sz w:val="24"/>
          <w:szCs w:val="24"/>
          <w:rtl/>
        </w:rPr>
        <w:t>"</w:t>
      </w:r>
      <w:r w:rsidRPr="00C62814">
        <w:rPr>
          <w:rFonts w:ascii="David" w:eastAsia="Times New Roman" w:hAnsi="David" w:cs="David" w:hint="cs"/>
          <w:b/>
          <w:bCs/>
          <w:sz w:val="24"/>
          <w:szCs w:val="24"/>
          <w:rtl/>
        </w:rPr>
        <w:t>.</w:t>
      </w:r>
    </w:p>
    <w:p w:rsidR="00C62814" w:rsidRDefault="00C62814" w:rsidP="009F0C16">
      <w:pPr>
        <w:pStyle w:val="ad"/>
        <w:spacing w:after="0" w:line="360" w:lineRule="auto"/>
        <w:ind w:left="276"/>
        <w:jc w:val="both"/>
        <w:rPr>
          <w:rFonts w:ascii="David" w:eastAsia="Times New Roman" w:hAnsi="David" w:cs="David"/>
          <w:sz w:val="24"/>
          <w:szCs w:val="24"/>
          <w:rtl/>
        </w:rPr>
      </w:pPr>
    </w:p>
    <w:p w:rsidR="009F0C16" w:rsidRPr="006C1214" w:rsidRDefault="009F0C16" w:rsidP="009F0C16">
      <w:pPr>
        <w:pStyle w:val="ad"/>
        <w:spacing w:after="0" w:line="360" w:lineRule="auto"/>
        <w:ind w:left="276"/>
        <w:jc w:val="both"/>
        <w:rPr>
          <w:rFonts w:ascii="David" w:eastAsia="Times New Roman" w:hAnsi="David" w:cs="David"/>
          <w:sz w:val="24"/>
          <w:szCs w:val="24"/>
          <w:rtl/>
        </w:rPr>
      </w:pPr>
      <w:r w:rsidRPr="006C1214">
        <w:rPr>
          <w:rFonts w:ascii="David" w:eastAsia="Times New Roman" w:hAnsi="David" w:cs="David"/>
          <w:sz w:val="24"/>
          <w:szCs w:val="24"/>
          <w:rtl/>
        </w:rPr>
        <w:t>וכן (סעיפים 11-12 לתגובתו מיום 6.12.23):</w:t>
      </w:r>
    </w:p>
    <w:p w:rsidR="009F0C16" w:rsidRPr="006C1214" w:rsidRDefault="009F0C16" w:rsidP="009F0C16">
      <w:pPr>
        <w:pStyle w:val="ad"/>
        <w:spacing w:after="0" w:line="360" w:lineRule="auto"/>
        <w:ind w:left="276"/>
        <w:jc w:val="both"/>
        <w:rPr>
          <w:rFonts w:ascii="David" w:eastAsia="Times New Roman" w:hAnsi="David" w:cs="David"/>
          <w:sz w:val="24"/>
          <w:szCs w:val="24"/>
        </w:rPr>
      </w:pPr>
      <w:r w:rsidRPr="006C1214">
        <w:rPr>
          <w:rFonts w:ascii="David" w:eastAsia="Times New Roman" w:hAnsi="David" w:cs="David"/>
          <w:noProof/>
          <w:sz w:val="24"/>
          <w:szCs w:val="24"/>
        </w:rPr>
        <w:lastRenderedPageBreak/>
        <w:drawing>
          <wp:inline distT="0" distB="0" distL="0" distR="0" wp14:anchorId="31D48CB1" wp14:editId="422632A0">
            <wp:extent cx="5172075" cy="1133475"/>
            <wp:effectExtent l="0" t="0" r="9525" b="9525"/>
            <wp:docPr id="14" name="תמונה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1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172075" cy="1133475"/>
                    </a:xfrm>
                    <a:prstGeom prst="rect">
                      <a:avLst/>
                    </a:prstGeom>
                    <a:noFill/>
                    <a:ln>
                      <a:noFill/>
                    </a:ln>
                  </pic:spPr>
                </pic:pic>
              </a:graphicData>
            </a:graphic>
          </wp:inline>
        </w:drawing>
      </w:r>
    </w:p>
    <w:p w:rsidR="009F0C16" w:rsidRPr="006C1214" w:rsidRDefault="009F0C16" w:rsidP="009F0C16">
      <w:pPr>
        <w:pStyle w:val="ad"/>
        <w:spacing w:after="0" w:line="360" w:lineRule="auto"/>
        <w:ind w:left="276"/>
        <w:jc w:val="both"/>
        <w:rPr>
          <w:rFonts w:ascii="David" w:eastAsia="Times New Roman" w:hAnsi="David" w:cs="David"/>
          <w:sz w:val="24"/>
          <w:szCs w:val="24"/>
          <w:rtl/>
        </w:rPr>
      </w:pPr>
      <w:r w:rsidRPr="006C1214">
        <w:rPr>
          <w:rFonts w:ascii="David" w:eastAsia="Times New Roman" w:hAnsi="David" w:cs="David"/>
          <w:noProof/>
          <w:sz w:val="24"/>
          <w:szCs w:val="24"/>
        </w:rPr>
        <w:drawing>
          <wp:inline distT="0" distB="0" distL="0" distR="0" wp14:anchorId="4E70F32C" wp14:editId="5E2DD106">
            <wp:extent cx="5153025" cy="590550"/>
            <wp:effectExtent l="0" t="0" r="9525" b="0"/>
            <wp:docPr id="13" name="תמונה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1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153025" cy="590550"/>
                    </a:xfrm>
                    <a:prstGeom prst="rect">
                      <a:avLst/>
                    </a:prstGeom>
                    <a:noFill/>
                    <a:ln>
                      <a:noFill/>
                    </a:ln>
                  </pic:spPr>
                </pic:pic>
              </a:graphicData>
            </a:graphic>
          </wp:inline>
        </w:drawing>
      </w:r>
    </w:p>
    <w:p w:rsidR="009F0C16" w:rsidRPr="006C1214" w:rsidRDefault="009F0C16" w:rsidP="009F0C16">
      <w:pPr>
        <w:pStyle w:val="ad"/>
        <w:spacing w:after="0" w:line="360" w:lineRule="auto"/>
        <w:ind w:left="276"/>
        <w:jc w:val="both"/>
        <w:rPr>
          <w:rFonts w:ascii="David" w:eastAsia="Times New Roman" w:hAnsi="David" w:cs="David"/>
          <w:sz w:val="24"/>
          <w:szCs w:val="24"/>
          <w:rtl/>
        </w:rPr>
      </w:pPr>
      <w:r w:rsidRPr="006C1214">
        <w:rPr>
          <w:rFonts w:ascii="David" w:eastAsia="Times New Roman" w:hAnsi="David" w:cs="David"/>
          <w:noProof/>
          <w:sz w:val="24"/>
          <w:szCs w:val="24"/>
        </w:rPr>
        <w:drawing>
          <wp:inline distT="0" distB="0" distL="0" distR="0" wp14:anchorId="1EB8BE8E" wp14:editId="30730C3A">
            <wp:extent cx="5162550" cy="438150"/>
            <wp:effectExtent l="0" t="0" r="0" b="0"/>
            <wp:docPr id="12" name="תמונה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1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162550" cy="438150"/>
                    </a:xfrm>
                    <a:prstGeom prst="rect">
                      <a:avLst/>
                    </a:prstGeom>
                    <a:noFill/>
                    <a:ln>
                      <a:noFill/>
                    </a:ln>
                  </pic:spPr>
                </pic:pic>
              </a:graphicData>
            </a:graphic>
          </wp:inline>
        </w:drawing>
      </w:r>
    </w:p>
    <w:p w:rsidR="009F0C16" w:rsidRPr="00C62814" w:rsidRDefault="009F0C16" w:rsidP="0035402A">
      <w:pPr>
        <w:spacing w:line="360" w:lineRule="auto"/>
        <w:ind w:left="720" w:hanging="295"/>
        <w:jc w:val="both"/>
        <w:rPr>
          <w:rFonts w:ascii="David" w:eastAsia="Calibri" w:hAnsi="David"/>
          <w:b/>
          <w:bCs/>
          <w:sz w:val="22"/>
          <w:szCs w:val="22"/>
          <w:rtl/>
        </w:rPr>
      </w:pPr>
      <w:r w:rsidRPr="00C62814">
        <w:rPr>
          <w:rFonts w:ascii="David" w:eastAsia="Calibri" w:hAnsi="David" w:hint="cs"/>
          <w:b/>
          <w:bCs/>
          <w:sz w:val="22"/>
          <w:szCs w:val="22"/>
          <w:rtl/>
        </w:rPr>
        <w:t>12.</w:t>
      </w:r>
      <w:r w:rsidRPr="00C62814">
        <w:rPr>
          <w:rFonts w:ascii="David" w:eastAsia="Calibri" w:hAnsi="David" w:hint="cs"/>
          <w:b/>
          <w:bCs/>
          <w:sz w:val="22"/>
          <w:szCs w:val="22"/>
          <w:rtl/>
        </w:rPr>
        <w:tab/>
        <w:t xml:space="preserve">משכך, סבור המשיב 2, כי שכ"ט האמור להיפסק לטובת המבקשים בגין שווי זכויותיו של המנוח בישראל (יהיה אשר יהיה) אינו צריך לעלות על סך של 0.5% בתוספת מע"מ. מדובר בפעולות פשוטות. שרובן הגדול הסתיים תוך פרק זמן קצר ביותר מהמועד בו אישר ביהמ"ש נכבד זה את הוראות ההסכם בין יורשים. בנוגע לחלקו השני של העיזבון (הפיקדון בבנק </w:t>
      </w:r>
      <w:r w:rsidRPr="00C62814">
        <w:rPr>
          <w:rFonts w:ascii="David" w:eastAsia="Calibri" w:hAnsi="David" w:hint="cs"/>
          <w:b/>
          <w:bCs/>
          <w:sz w:val="22"/>
          <w:szCs w:val="22"/>
        </w:rPr>
        <w:t>XXX</w:t>
      </w:r>
      <w:r w:rsidRPr="00C62814">
        <w:rPr>
          <w:rFonts w:ascii="David" w:eastAsia="Calibri" w:hAnsi="David" w:hint="cs"/>
          <w:b/>
          <w:bCs/>
          <w:sz w:val="22"/>
          <w:szCs w:val="22"/>
          <w:rtl/>
        </w:rPr>
        <w:t>), הרי שכאן סבור המשיב 2 כי יש לאשר סך של 1% + מע"מ בגין רכיב זה. ודאי שלא ניתן לפסוק שיעור מקסימלי של כ"ט במקרה הפשוט הנוכחי</w:t>
      </w:r>
      <w:r w:rsidR="00C62814" w:rsidRPr="00C62814">
        <w:rPr>
          <w:rFonts w:ascii="David" w:eastAsia="Calibri" w:hAnsi="David" w:hint="cs"/>
          <w:b/>
          <w:bCs/>
          <w:sz w:val="22"/>
          <w:szCs w:val="22"/>
          <w:rtl/>
        </w:rPr>
        <w:t>"</w:t>
      </w:r>
      <w:r w:rsidRPr="00C62814">
        <w:rPr>
          <w:rFonts w:ascii="David" w:eastAsia="Calibri" w:hAnsi="David" w:hint="cs"/>
          <w:b/>
          <w:bCs/>
          <w:sz w:val="22"/>
          <w:szCs w:val="22"/>
          <w:rtl/>
        </w:rPr>
        <w:t xml:space="preserve">. </w:t>
      </w:r>
    </w:p>
    <w:p w:rsidR="009F0C16" w:rsidRPr="006C1214" w:rsidRDefault="009F0C16" w:rsidP="009F0C16">
      <w:pPr>
        <w:pStyle w:val="ad"/>
        <w:spacing w:after="0" w:line="360" w:lineRule="auto"/>
        <w:ind w:left="276"/>
        <w:jc w:val="both"/>
        <w:rPr>
          <w:rFonts w:ascii="David" w:eastAsia="Calibri" w:hAnsi="David" w:cs="David"/>
          <w:sz w:val="24"/>
          <w:szCs w:val="24"/>
          <w:rtl/>
        </w:rPr>
      </w:pPr>
    </w:p>
    <w:p w:rsidR="009F0C16" w:rsidRPr="006C1214" w:rsidRDefault="009F0C16" w:rsidP="009F0C16">
      <w:pPr>
        <w:pStyle w:val="ad"/>
        <w:numPr>
          <w:ilvl w:val="0"/>
          <w:numId w:val="1"/>
        </w:numPr>
        <w:spacing w:after="0" w:line="360" w:lineRule="auto"/>
        <w:ind w:left="276"/>
        <w:jc w:val="both"/>
        <w:rPr>
          <w:rFonts w:ascii="David" w:eastAsia="Calibri" w:hAnsi="David" w:cs="David"/>
          <w:sz w:val="24"/>
          <w:szCs w:val="24"/>
          <w:rtl/>
        </w:rPr>
      </w:pPr>
      <w:r w:rsidRPr="006C1214">
        <w:rPr>
          <w:rFonts w:ascii="David" w:eastAsia="Calibri" w:hAnsi="David" w:cs="David"/>
          <w:sz w:val="24"/>
          <w:szCs w:val="24"/>
          <w:rtl/>
        </w:rPr>
        <w:t xml:space="preserve">מנגד, סבורים מנהלי העיזבון כי אין ממש בטענות אלו. לשיטתם (ראו: סעיפים 3-8 לתגובה מיום </w:t>
      </w:r>
      <w:r w:rsidRPr="006C1214">
        <w:rPr>
          <w:rFonts w:ascii="David" w:eastAsia="Times New Roman" w:hAnsi="David" w:cs="David"/>
          <w:sz w:val="24"/>
          <w:szCs w:val="24"/>
          <w:rtl/>
        </w:rPr>
        <w:t>17.1.24</w:t>
      </w:r>
      <w:r w:rsidRPr="006C1214">
        <w:rPr>
          <w:rFonts w:ascii="David" w:eastAsia="Calibri" w:hAnsi="David" w:cs="David"/>
          <w:sz w:val="24"/>
          <w:szCs w:val="24"/>
          <w:rtl/>
        </w:rPr>
        <w:t>):</w:t>
      </w:r>
    </w:p>
    <w:p w:rsidR="009F0C16" w:rsidRPr="006C1214" w:rsidRDefault="009F0C16" w:rsidP="009F0C16">
      <w:pPr>
        <w:pStyle w:val="ad"/>
        <w:spacing w:after="0" w:line="360" w:lineRule="auto"/>
        <w:ind w:left="276"/>
        <w:jc w:val="both"/>
        <w:rPr>
          <w:rFonts w:ascii="David" w:eastAsia="Calibri" w:hAnsi="David" w:cs="David"/>
          <w:sz w:val="24"/>
          <w:szCs w:val="24"/>
        </w:rPr>
      </w:pPr>
      <w:r w:rsidRPr="006C1214">
        <w:rPr>
          <w:rFonts w:ascii="David" w:eastAsia="Calibri" w:hAnsi="David" w:cs="David"/>
          <w:noProof/>
          <w:sz w:val="24"/>
          <w:szCs w:val="24"/>
        </w:rPr>
        <w:drawing>
          <wp:inline distT="0" distB="0" distL="0" distR="0" wp14:anchorId="48A8E137" wp14:editId="11D4D426">
            <wp:extent cx="5177466" cy="1476375"/>
            <wp:effectExtent l="0" t="0" r="4445" b="0"/>
            <wp:docPr id="10" name="תמונה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20"/>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178088" cy="1476552"/>
                    </a:xfrm>
                    <a:prstGeom prst="rect">
                      <a:avLst/>
                    </a:prstGeom>
                    <a:noFill/>
                    <a:ln>
                      <a:noFill/>
                    </a:ln>
                  </pic:spPr>
                </pic:pic>
              </a:graphicData>
            </a:graphic>
          </wp:inline>
        </w:drawing>
      </w:r>
    </w:p>
    <w:p w:rsidR="009F0C16" w:rsidRPr="0035402A" w:rsidRDefault="009F0C16" w:rsidP="009F0C16">
      <w:pPr>
        <w:spacing w:line="360" w:lineRule="auto"/>
        <w:ind w:left="720" w:right="142" w:hanging="295"/>
        <w:jc w:val="both"/>
        <w:rPr>
          <w:rFonts w:ascii="David" w:eastAsia="Calibri" w:hAnsi="David"/>
          <w:b/>
          <w:bCs/>
          <w:sz w:val="22"/>
          <w:szCs w:val="22"/>
          <w:rtl/>
        </w:rPr>
      </w:pPr>
      <w:r w:rsidRPr="0035402A">
        <w:rPr>
          <w:rFonts w:ascii="David" w:eastAsia="Calibri" w:hAnsi="David" w:hint="cs"/>
          <w:b/>
          <w:bCs/>
          <w:sz w:val="22"/>
          <w:szCs w:val="22"/>
          <w:rtl/>
        </w:rPr>
        <w:t>4.</w:t>
      </w:r>
      <w:r w:rsidRPr="0035402A">
        <w:rPr>
          <w:rFonts w:ascii="David" w:eastAsia="Calibri" w:hAnsi="David" w:hint="cs"/>
          <w:b/>
          <w:bCs/>
          <w:sz w:val="22"/>
          <w:szCs w:val="22"/>
          <w:rtl/>
        </w:rPr>
        <w:tab/>
        <w:t xml:space="preserve">גם הטענה לפיה מרבית נכסי העיזבון חולקו כחודש לאחר אישור ההסכם בין יורשים ו-4 חודשים לאחר מינוי מנהל העיזבון, אינה מעידה הרי על "התמהמהות" כלשהי או חוסר פעולה חלילה מצד מנהלי העיזבון </w:t>
      </w:r>
      <w:r w:rsidRPr="0035402A">
        <w:rPr>
          <w:rFonts w:ascii="David" w:eastAsia="Calibri" w:hAnsi="David"/>
          <w:b/>
          <w:bCs/>
          <w:sz w:val="22"/>
          <w:szCs w:val="22"/>
          <w:rtl/>
        </w:rPr>
        <w:t>–</w:t>
      </w:r>
      <w:r w:rsidRPr="0035402A">
        <w:rPr>
          <w:rFonts w:ascii="David" w:eastAsia="Calibri" w:hAnsi="David" w:hint="cs"/>
          <w:b/>
          <w:bCs/>
          <w:sz w:val="22"/>
          <w:szCs w:val="22"/>
          <w:rtl/>
        </w:rPr>
        <w:t xml:space="preserve"> ההפך הוא הנכון !!</w:t>
      </w:r>
    </w:p>
    <w:p w:rsidR="009F0C16" w:rsidRPr="0035402A" w:rsidRDefault="009F0C16" w:rsidP="009F0C16">
      <w:pPr>
        <w:pStyle w:val="ad"/>
        <w:spacing w:after="0" w:line="360" w:lineRule="auto"/>
        <w:ind w:right="142" w:hanging="12"/>
        <w:jc w:val="both"/>
        <w:rPr>
          <w:rFonts w:ascii="David" w:eastAsia="Calibri" w:hAnsi="David" w:cs="David"/>
          <w:b/>
          <w:bCs/>
          <w:rtl/>
        </w:rPr>
      </w:pPr>
      <w:r w:rsidRPr="0035402A">
        <w:rPr>
          <w:rFonts w:ascii="David" w:eastAsia="Calibri" w:hAnsi="David" w:cs="David" w:hint="cs"/>
          <w:b/>
          <w:bCs/>
          <w:rtl/>
        </w:rPr>
        <w:t xml:space="preserve">אכן מדובר במרבית נכסי העיזבון שחולקו ליורשים כבר בשנת 2021 (סך של כ- 7,917,553 ₪, ש- 2,570,000 ₪ מתוכו הינם שווי הדירה שנמסרה ליורש 1) </w:t>
      </w:r>
      <w:r w:rsidRPr="0035402A">
        <w:rPr>
          <w:rFonts w:ascii="David" w:eastAsia="Calibri" w:hAnsi="David" w:cs="David"/>
          <w:b/>
          <w:bCs/>
          <w:rtl/>
        </w:rPr>
        <w:t>–</w:t>
      </w:r>
      <w:r w:rsidRPr="0035402A">
        <w:rPr>
          <w:rFonts w:ascii="David" w:eastAsia="Calibri" w:hAnsi="David" w:cs="David" w:hint="cs"/>
          <w:b/>
          <w:bCs/>
          <w:rtl/>
        </w:rPr>
        <w:t xml:space="preserve"> אולם </w:t>
      </w:r>
      <w:r w:rsidRPr="0035402A">
        <w:rPr>
          <w:rFonts w:ascii="David" w:eastAsia="Calibri" w:hAnsi="David" w:cs="David" w:hint="cs"/>
          <w:b/>
          <w:bCs/>
          <w:u w:val="single"/>
          <w:rtl/>
        </w:rPr>
        <w:t>בכך לא נסתיימה פעולת ניהול העיזבון</w:t>
      </w:r>
      <w:r w:rsidRPr="0035402A">
        <w:rPr>
          <w:rFonts w:ascii="David" w:eastAsia="Calibri" w:hAnsi="David" w:cs="David" w:hint="cs"/>
          <w:b/>
          <w:bCs/>
          <w:rtl/>
        </w:rPr>
        <w:t>, ומרבית המאמצים מאז הוקדשו להתנהלות מול הבנק ה-</w:t>
      </w:r>
      <w:r w:rsidRPr="0035402A">
        <w:rPr>
          <w:rFonts w:ascii="David" w:eastAsia="Calibri" w:hAnsi="David" w:cs="David" w:hint="cs"/>
          <w:b/>
          <w:bCs/>
        </w:rPr>
        <w:t>XXX</w:t>
      </w:r>
      <w:r w:rsidRPr="0035402A">
        <w:rPr>
          <w:rFonts w:ascii="David" w:eastAsia="Calibri" w:hAnsi="David" w:cs="David" w:hint="cs"/>
          <w:b/>
          <w:bCs/>
          <w:rtl/>
        </w:rPr>
        <w:t xml:space="preserve"> (כמפורט בתמצית בס' לדיווח מנהלי העיזבון), העברת הכספים ארצה, התייעצות עם מומחית מיסוי וקבלת חוות-דעת מקצועית מפורטת, ולבסוף תשלום המיסים החלים עד מועד פטירת המנוח והנחיית היורשים בדבר חובתם לתשלום המס על רווחים שצמחו לאחר מועד הפטירה. </w:t>
      </w:r>
    </w:p>
    <w:p w:rsidR="009F0C16" w:rsidRPr="006C1214" w:rsidRDefault="009F0C16" w:rsidP="009F0C16">
      <w:pPr>
        <w:pStyle w:val="ad"/>
        <w:spacing w:after="0" w:line="360" w:lineRule="auto"/>
        <w:ind w:left="276"/>
        <w:jc w:val="both"/>
        <w:rPr>
          <w:rFonts w:ascii="David" w:eastAsia="Calibri" w:hAnsi="David" w:cs="David"/>
          <w:sz w:val="24"/>
          <w:szCs w:val="24"/>
          <w:rtl/>
        </w:rPr>
      </w:pPr>
      <w:r w:rsidRPr="006C1214">
        <w:rPr>
          <w:rFonts w:ascii="David" w:eastAsia="Calibri" w:hAnsi="David" w:cs="David"/>
          <w:noProof/>
          <w:sz w:val="24"/>
          <w:szCs w:val="24"/>
        </w:rPr>
        <w:lastRenderedPageBreak/>
        <w:drawing>
          <wp:inline distT="0" distB="0" distL="0" distR="0" wp14:anchorId="2CDB6F20" wp14:editId="7942F6BD">
            <wp:extent cx="5191125" cy="714375"/>
            <wp:effectExtent l="0" t="0" r="9525" b="9525"/>
            <wp:docPr id="8" name="תמונה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2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191125" cy="714375"/>
                    </a:xfrm>
                    <a:prstGeom prst="rect">
                      <a:avLst/>
                    </a:prstGeom>
                    <a:noFill/>
                    <a:ln>
                      <a:noFill/>
                    </a:ln>
                  </pic:spPr>
                </pic:pic>
              </a:graphicData>
            </a:graphic>
          </wp:inline>
        </w:drawing>
      </w:r>
    </w:p>
    <w:p w:rsidR="009F0C16" w:rsidRPr="006C1214" w:rsidRDefault="009F0C16" w:rsidP="009F0C16">
      <w:pPr>
        <w:pStyle w:val="ad"/>
        <w:spacing w:after="0" w:line="360" w:lineRule="auto"/>
        <w:ind w:left="276"/>
        <w:jc w:val="both"/>
        <w:rPr>
          <w:rFonts w:ascii="David" w:eastAsia="Calibri" w:hAnsi="David" w:cs="David"/>
          <w:sz w:val="24"/>
          <w:szCs w:val="24"/>
          <w:rtl/>
        </w:rPr>
      </w:pPr>
      <w:r w:rsidRPr="006C1214">
        <w:rPr>
          <w:rFonts w:ascii="David" w:eastAsia="Calibri" w:hAnsi="David" w:cs="David"/>
          <w:noProof/>
          <w:sz w:val="24"/>
          <w:szCs w:val="24"/>
        </w:rPr>
        <w:drawing>
          <wp:inline distT="0" distB="0" distL="0" distR="0" wp14:anchorId="1900A1E1" wp14:editId="484EF9E6">
            <wp:extent cx="5191125" cy="723900"/>
            <wp:effectExtent l="0" t="0" r="9525" b="0"/>
            <wp:docPr id="7" name="תמונה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23"/>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191125" cy="723900"/>
                    </a:xfrm>
                    <a:prstGeom prst="rect">
                      <a:avLst/>
                    </a:prstGeom>
                    <a:noFill/>
                    <a:ln>
                      <a:noFill/>
                    </a:ln>
                  </pic:spPr>
                </pic:pic>
              </a:graphicData>
            </a:graphic>
          </wp:inline>
        </w:drawing>
      </w:r>
    </w:p>
    <w:p w:rsidR="009F0C16" w:rsidRPr="0035402A" w:rsidRDefault="009F0C16" w:rsidP="009F0C16">
      <w:pPr>
        <w:pStyle w:val="ad"/>
        <w:spacing w:after="0" w:line="360" w:lineRule="auto"/>
        <w:ind w:right="142" w:hanging="295"/>
        <w:jc w:val="both"/>
        <w:rPr>
          <w:rFonts w:ascii="David" w:eastAsia="Calibri" w:hAnsi="David" w:cs="David"/>
          <w:b/>
          <w:bCs/>
          <w:rtl/>
        </w:rPr>
      </w:pPr>
      <w:r w:rsidRPr="0035402A">
        <w:rPr>
          <w:rFonts w:ascii="David" w:eastAsia="Calibri" w:hAnsi="David" w:cs="David" w:hint="cs"/>
          <w:b/>
          <w:bCs/>
          <w:rtl/>
        </w:rPr>
        <w:t>7.</w:t>
      </w:r>
      <w:r w:rsidRPr="0035402A">
        <w:rPr>
          <w:rFonts w:ascii="David" w:eastAsia="Calibri" w:hAnsi="David" w:cs="David" w:hint="cs"/>
          <w:b/>
          <w:bCs/>
          <w:rtl/>
        </w:rPr>
        <w:tab/>
        <w:t>יוזכר כי מדובר בעיזבון מורכב הכולל 3 חשבונות בנק, אחד מהם מצוי ב-</w:t>
      </w:r>
      <w:r w:rsidRPr="0035402A">
        <w:rPr>
          <w:rFonts w:ascii="David" w:eastAsia="Calibri" w:hAnsi="David" w:cs="David" w:hint="cs"/>
          <w:b/>
          <w:bCs/>
        </w:rPr>
        <w:t>XXX</w:t>
      </w:r>
      <w:r w:rsidRPr="0035402A">
        <w:rPr>
          <w:rFonts w:ascii="David" w:eastAsia="Calibri" w:hAnsi="David" w:cs="David" w:hint="cs"/>
          <w:b/>
          <w:bCs/>
          <w:rtl/>
        </w:rPr>
        <w:t xml:space="preserve">. במסגרת ניהול העיזבון נדרשו מנהלי העיזבון לאתר את הכספים בכלל החשבונות (לרבות טיפול בקבלת כספי פנסיה וגמל בחב' </w:t>
      </w:r>
      <w:r w:rsidRPr="0035402A">
        <w:rPr>
          <w:rFonts w:ascii="David" w:eastAsia="Calibri" w:hAnsi="David" w:cs="David" w:hint="cs"/>
          <w:b/>
          <w:bCs/>
        </w:rPr>
        <w:t>XXX</w:t>
      </w:r>
      <w:r w:rsidRPr="0035402A">
        <w:rPr>
          <w:rFonts w:ascii="David" w:eastAsia="Calibri" w:hAnsi="David" w:cs="David" w:hint="cs"/>
          <w:b/>
          <w:bCs/>
          <w:rtl/>
        </w:rPr>
        <w:t>). לצורך איתור הכספים, נשלחו עשרות בקשות שחלקם דרשו תרגום לשפה האנגלית לצורך התקשורת מול הבנק ה-</w:t>
      </w:r>
      <w:r w:rsidRPr="0035402A">
        <w:rPr>
          <w:rFonts w:ascii="David" w:eastAsia="Calibri" w:hAnsi="David" w:cs="David" w:hint="cs"/>
          <w:b/>
          <w:bCs/>
        </w:rPr>
        <w:t>XXX</w:t>
      </w:r>
      <w:r w:rsidRPr="0035402A">
        <w:rPr>
          <w:rFonts w:ascii="David" w:eastAsia="Calibri" w:hAnsi="David" w:cs="David" w:hint="cs"/>
          <w:b/>
          <w:bCs/>
          <w:rtl/>
        </w:rPr>
        <w:t xml:space="preserve">. </w:t>
      </w:r>
    </w:p>
    <w:p w:rsidR="009F0C16" w:rsidRPr="0035402A" w:rsidRDefault="009F0C16" w:rsidP="009F0C16">
      <w:pPr>
        <w:pStyle w:val="ad"/>
        <w:spacing w:after="0" w:line="360" w:lineRule="auto"/>
        <w:ind w:left="276"/>
        <w:jc w:val="both"/>
        <w:rPr>
          <w:rFonts w:ascii="David" w:eastAsia="Calibri" w:hAnsi="David" w:cs="David"/>
          <w:b/>
          <w:bCs/>
          <w:rtl/>
        </w:rPr>
      </w:pPr>
      <w:r w:rsidRPr="0035402A">
        <w:rPr>
          <w:rFonts w:ascii="David" w:eastAsia="Calibri" w:hAnsi="David" w:cs="David"/>
          <w:b/>
          <w:bCs/>
          <w:rtl/>
        </w:rPr>
        <w:tab/>
      </w:r>
      <w:r w:rsidRPr="0035402A">
        <w:rPr>
          <w:rFonts w:ascii="David" w:eastAsia="Calibri" w:hAnsi="David" w:cs="David" w:hint="cs"/>
          <w:b/>
          <w:bCs/>
          <w:rtl/>
        </w:rPr>
        <w:t>יתרה מכך, כמפורט בבקשה, בוצעו הפעולות הבאות:</w:t>
      </w:r>
    </w:p>
    <w:p w:rsidR="009F0C16" w:rsidRPr="0035402A" w:rsidRDefault="009F0C16" w:rsidP="009F0C16">
      <w:pPr>
        <w:pStyle w:val="ad"/>
        <w:numPr>
          <w:ilvl w:val="0"/>
          <w:numId w:val="4"/>
        </w:numPr>
        <w:spacing w:after="0" w:line="360" w:lineRule="auto"/>
        <w:jc w:val="both"/>
        <w:rPr>
          <w:rFonts w:ascii="David" w:eastAsia="Calibri" w:hAnsi="David" w:cs="David"/>
          <w:b/>
          <w:bCs/>
        </w:rPr>
      </w:pPr>
      <w:r w:rsidRPr="0035402A">
        <w:rPr>
          <w:rFonts w:ascii="David" w:eastAsia="Calibri" w:hAnsi="David" w:cs="David" w:hint="cs"/>
          <w:b/>
          <w:bCs/>
          <w:rtl/>
        </w:rPr>
        <w:t xml:space="preserve">הסבת חשבון הבנק של המנוח לחשבון נאמנות. </w:t>
      </w:r>
    </w:p>
    <w:p w:rsidR="009F0C16" w:rsidRPr="0035402A" w:rsidRDefault="009F0C16" w:rsidP="009F0C16">
      <w:pPr>
        <w:pStyle w:val="ad"/>
        <w:numPr>
          <w:ilvl w:val="0"/>
          <w:numId w:val="4"/>
        </w:numPr>
        <w:spacing w:after="0" w:line="360" w:lineRule="auto"/>
        <w:ind w:right="142"/>
        <w:jc w:val="both"/>
        <w:rPr>
          <w:rFonts w:ascii="David" w:eastAsia="Calibri" w:hAnsi="David" w:cs="David"/>
          <w:b/>
          <w:bCs/>
          <w:rtl/>
        </w:rPr>
      </w:pPr>
      <w:r w:rsidRPr="0035402A">
        <w:rPr>
          <w:rFonts w:ascii="David" w:eastAsia="Calibri" w:hAnsi="David" w:cs="David" w:hint="cs"/>
          <w:b/>
          <w:bCs/>
          <w:rtl/>
        </w:rPr>
        <w:t xml:space="preserve">מכירת ניירות ערך, המרת מט"ח ואיחוד הכספים מהחשבון בבנק </w:t>
      </w:r>
      <w:r w:rsidRPr="0035402A">
        <w:rPr>
          <w:rFonts w:ascii="David" w:eastAsia="Calibri" w:hAnsi="David" w:cs="David" w:hint="cs"/>
          <w:b/>
          <w:bCs/>
        </w:rPr>
        <w:t>XXX</w:t>
      </w:r>
      <w:r w:rsidRPr="0035402A">
        <w:rPr>
          <w:rFonts w:ascii="David" w:eastAsia="Calibri" w:hAnsi="David" w:cs="David" w:hint="cs"/>
          <w:b/>
          <w:bCs/>
          <w:rtl/>
        </w:rPr>
        <w:t xml:space="preserve"> והבנק </w:t>
      </w:r>
      <w:r w:rsidRPr="0035402A">
        <w:rPr>
          <w:rFonts w:ascii="David" w:eastAsia="Calibri" w:hAnsi="David" w:cs="David" w:hint="cs"/>
          <w:b/>
          <w:bCs/>
        </w:rPr>
        <w:t>XXX</w:t>
      </w:r>
      <w:r w:rsidRPr="0035402A">
        <w:rPr>
          <w:rFonts w:ascii="David" w:eastAsia="Calibri" w:hAnsi="David" w:cs="David" w:hint="cs"/>
          <w:b/>
          <w:bCs/>
          <w:rtl/>
        </w:rPr>
        <w:t xml:space="preserve"> בחשבון הנאמנות. </w:t>
      </w:r>
    </w:p>
    <w:p w:rsidR="009F0C16" w:rsidRPr="006C1214" w:rsidRDefault="009F0C16" w:rsidP="009F0C16">
      <w:pPr>
        <w:pStyle w:val="ad"/>
        <w:spacing w:after="0" w:line="360" w:lineRule="auto"/>
        <w:ind w:left="567"/>
        <w:jc w:val="both"/>
        <w:rPr>
          <w:rFonts w:ascii="David" w:eastAsia="Calibri" w:hAnsi="David" w:cs="David"/>
          <w:sz w:val="24"/>
          <w:szCs w:val="24"/>
          <w:rtl/>
        </w:rPr>
      </w:pPr>
      <w:r w:rsidRPr="006C1214">
        <w:rPr>
          <w:rFonts w:ascii="David" w:eastAsia="Calibri" w:hAnsi="David" w:cs="David"/>
          <w:noProof/>
          <w:sz w:val="24"/>
          <w:szCs w:val="24"/>
        </w:rPr>
        <w:drawing>
          <wp:inline distT="0" distB="0" distL="0" distR="0" wp14:anchorId="18D5B922" wp14:editId="5A2C1941">
            <wp:extent cx="5010150" cy="1514475"/>
            <wp:effectExtent l="0" t="0" r="0" b="9525"/>
            <wp:docPr id="5" name="תמונה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25"/>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010150" cy="1514475"/>
                    </a:xfrm>
                    <a:prstGeom prst="rect">
                      <a:avLst/>
                    </a:prstGeom>
                    <a:noFill/>
                    <a:ln>
                      <a:noFill/>
                    </a:ln>
                  </pic:spPr>
                </pic:pic>
              </a:graphicData>
            </a:graphic>
          </wp:inline>
        </w:drawing>
      </w:r>
    </w:p>
    <w:p w:rsidR="009F0C16" w:rsidRPr="0035402A" w:rsidRDefault="009F0C16" w:rsidP="009F0C16">
      <w:pPr>
        <w:pStyle w:val="ad"/>
        <w:spacing w:after="0" w:line="360" w:lineRule="auto"/>
        <w:ind w:right="142" w:hanging="295"/>
        <w:jc w:val="both"/>
        <w:rPr>
          <w:rFonts w:ascii="David" w:eastAsia="Calibri" w:hAnsi="David" w:cs="David"/>
          <w:b/>
          <w:bCs/>
          <w:rtl/>
        </w:rPr>
      </w:pPr>
      <w:r w:rsidRPr="0035402A">
        <w:rPr>
          <w:rFonts w:ascii="David" w:eastAsia="Calibri" w:hAnsi="David" w:cs="David" w:hint="cs"/>
          <w:b/>
          <w:bCs/>
          <w:rtl/>
        </w:rPr>
        <w:t>8.</w:t>
      </w:r>
      <w:r w:rsidRPr="0035402A">
        <w:rPr>
          <w:rFonts w:ascii="David" w:eastAsia="Calibri" w:hAnsi="David" w:cs="David" w:hint="cs"/>
          <w:b/>
          <w:bCs/>
          <w:rtl/>
        </w:rPr>
        <w:tab/>
        <w:t xml:space="preserve">מכל המקובץ לעיל עולה כי היקף עבודת מנהלי העיזבון בתיק זה, </w:t>
      </w:r>
      <w:r w:rsidRPr="0035402A">
        <w:rPr>
          <w:rFonts w:ascii="David" w:eastAsia="Calibri" w:hAnsi="David" w:cs="David" w:hint="cs"/>
          <w:b/>
          <w:bCs/>
          <w:u w:val="single"/>
          <w:rtl/>
        </w:rPr>
        <w:t>לאורך 3 שנים מאז מינויים</w:t>
      </w:r>
      <w:r w:rsidRPr="0035402A">
        <w:rPr>
          <w:rFonts w:ascii="David" w:eastAsia="Calibri" w:hAnsi="David" w:cs="David" w:hint="cs"/>
          <w:b/>
          <w:bCs/>
          <w:rtl/>
        </w:rPr>
        <w:t xml:space="preserve"> </w:t>
      </w:r>
      <w:r w:rsidRPr="0035402A">
        <w:rPr>
          <w:rFonts w:ascii="David" w:eastAsia="Calibri" w:hAnsi="David" w:cs="David"/>
          <w:b/>
          <w:bCs/>
          <w:rtl/>
        </w:rPr>
        <w:t>–</w:t>
      </w:r>
      <w:r w:rsidRPr="0035402A">
        <w:rPr>
          <w:rFonts w:ascii="David" w:eastAsia="Calibri" w:hAnsi="David" w:cs="David" w:hint="cs"/>
          <w:b/>
          <w:bCs/>
          <w:rtl/>
        </w:rPr>
        <w:t xml:space="preserve"> </w:t>
      </w:r>
      <w:r w:rsidRPr="0035402A">
        <w:rPr>
          <w:rFonts w:ascii="David" w:eastAsia="Calibri" w:hAnsi="David" w:cs="David" w:hint="cs"/>
          <w:b/>
          <w:bCs/>
          <w:u w:val="single"/>
          <w:rtl/>
        </w:rPr>
        <w:t>מצדיק מהותית פסיקת שכ"ט בגובה 3% ומע"מ משווי נכסי העיזבון</w:t>
      </w:r>
      <w:r w:rsidRPr="0035402A">
        <w:rPr>
          <w:rFonts w:ascii="David" w:eastAsia="Calibri" w:hAnsi="David" w:cs="David" w:hint="cs"/>
          <w:b/>
          <w:bCs/>
          <w:rtl/>
        </w:rPr>
        <w:t>, וזאת במיוחד בשם לב למורכות המקצועית ולאחריות הרבה שהוטלה על כתפיהם בשל שווי נכסי העיזבון (</w:t>
      </w:r>
      <w:r w:rsidRPr="0035402A">
        <w:rPr>
          <w:rFonts w:ascii="David" w:eastAsia="Calibri" w:hAnsi="David" w:cs="David" w:hint="cs"/>
          <w:b/>
          <w:bCs/>
          <w:u w:val="single"/>
          <w:rtl/>
        </w:rPr>
        <w:t>למעלה מ-11 מליון ₪</w:t>
      </w:r>
      <w:r w:rsidRPr="0035402A">
        <w:rPr>
          <w:rFonts w:ascii="David" w:eastAsia="Calibri" w:hAnsi="David" w:cs="David" w:hint="cs"/>
          <w:b/>
          <w:bCs/>
          <w:rtl/>
        </w:rPr>
        <w:t xml:space="preserve"> !!) והעובדה שחלקם נוהלו בחו"ל (</w:t>
      </w:r>
      <w:r w:rsidRPr="0035402A">
        <w:rPr>
          <w:rFonts w:ascii="David" w:eastAsia="Calibri" w:hAnsi="David" w:cs="David" w:hint="cs"/>
          <w:b/>
          <w:bCs/>
        </w:rPr>
        <w:t>XXX</w:t>
      </w:r>
      <w:r w:rsidRPr="0035402A">
        <w:rPr>
          <w:rFonts w:ascii="David" w:eastAsia="Calibri" w:hAnsi="David" w:cs="David" w:hint="cs"/>
          <w:b/>
          <w:bCs/>
          <w:rtl/>
        </w:rPr>
        <w:t xml:space="preserve">) ודרשו פעולה מיוחדת וממשוכת מהרגיל של תרגומים ותכתובת מקצועית. נפנה בנדון לשם המחשה לפסיקת שכ"ט מנהלי עיזבון בת"ע (חיפה) </w:t>
      </w:r>
      <w:r w:rsidRPr="0035402A">
        <w:rPr>
          <w:rFonts w:ascii="David" w:eastAsia="Calibri" w:hAnsi="David" w:cs="David" w:hint="cs"/>
          <w:b/>
          <w:bCs/>
          <w:u w:val="single"/>
          <w:rtl/>
        </w:rPr>
        <w:t>10422-06-14</w:t>
      </w:r>
      <w:r w:rsidRPr="0035402A">
        <w:rPr>
          <w:rFonts w:ascii="David" w:eastAsia="Calibri" w:hAnsi="David" w:cs="David" w:hint="cs"/>
          <w:b/>
          <w:bCs/>
          <w:rtl/>
        </w:rPr>
        <w:t xml:space="preserve"> (כב' השופט פפרני) ובת"ע (אשדוד) </w:t>
      </w:r>
      <w:r w:rsidRPr="0035402A">
        <w:rPr>
          <w:rFonts w:ascii="David" w:eastAsia="Calibri" w:hAnsi="David" w:cs="David" w:hint="cs"/>
          <w:b/>
          <w:bCs/>
          <w:u w:val="single"/>
          <w:rtl/>
        </w:rPr>
        <w:t>24261-06-20</w:t>
      </w:r>
      <w:r w:rsidR="0035402A" w:rsidRPr="0035402A">
        <w:rPr>
          <w:rFonts w:ascii="David" w:eastAsia="Calibri" w:hAnsi="David" w:cs="David" w:hint="cs"/>
          <w:b/>
          <w:bCs/>
          <w:rtl/>
        </w:rPr>
        <w:t>".</w:t>
      </w:r>
    </w:p>
    <w:p w:rsidR="009F0C16" w:rsidRPr="006C1214" w:rsidRDefault="009F0C16" w:rsidP="009F0C16">
      <w:pPr>
        <w:pStyle w:val="ad"/>
        <w:spacing w:after="0" w:line="360" w:lineRule="auto"/>
        <w:ind w:left="276"/>
        <w:jc w:val="both"/>
        <w:rPr>
          <w:rFonts w:ascii="David" w:eastAsia="Calibri" w:hAnsi="David" w:cs="David"/>
          <w:sz w:val="24"/>
          <w:szCs w:val="24"/>
          <w:rtl/>
        </w:rPr>
      </w:pPr>
    </w:p>
    <w:p w:rsidR="009F0C16" w:rsidRPr="006C1214" w:rsidRDefault="009F0C16" w:rsidP="009F0C16">
      <w:pPr>
        <w:pStyle w:val="ad"/>
        <w:spacing w:after="0" w:line="360" w:lineRule="auto"/>
        <w:ind w:left="276"/>
        <w:jc w:val="both"/>
        <w:rPr>
          <w:rFonts w:ascii="David" w:eastAsia="Calibri" w:hAnsi="David" w:cs="David"/>
          <w:sz w:val="24"/>
          <w:szCs w:val="24"/>
        </w:rPr>
      </w:pPr>
      <w:r w:rsidRPr="006C1214">
        <w:rPr>
          <w:rFonts w:ascii="David" w:eastAsia="Calibri" w:hAnsi="David" w:cs="David"/>
          <w:sz w:val="24"/>
          <w:szCs w:val="24"/>
          <w:rtl/>
        </w:rPr>
        <w:t>מקבלת אני את טענות מנהלי העיזבון לעני</w:t>
      </w:r>
      <w:r>
        <w:rPr>
          <w:rFonts w:ascii="David" w:eastAsia="Calibri" w:hAnsi="David" w:cs="David" w:hint="cs"/>
          <w:sz w:val="24"/>
          <w:szCs w:val="24"/>
          <w:rtl/>
        </w:rPr>
        <w:t>י</w:t>
      </w:r>
      <w:r w:rsidRPr="006C1214">
        <w:rPr>
          <w:rFonts w:ascii="David" w:eastAsia="Calibri" w:hAnsi="David" w:cs="David"/>
          <w:sz w:val="24"/>
          <w:szCs w:val="24"/>
          <w:rtl/>
        </w:rPr>
        <w:t>ן זה. ואבאר דבריי.</w:t>
      </w:r>
    </w:p>
    <w:p w:rsidR="009F0C16" w:rsidRPr="006C1214" w:rsidRDefault="009F0C16" w:rsidP="009F0C16">
      <w:pPr>
        <w:pStyle w:val="ad"/>
        <w:spacing w:after="0" w:line="360" w:lineRule="auto"/>
        <w:ind w:left="276"/>
        <w:jc w:val="both"/>
        <w:rPr>
          <w:rFonts w:ascii="David" w:eastAsia="Calibri" w:hAnsi="David" w:cs="David"/>
          <w:sz w:val="24"/>
          <w:szCs w:val="24"/>
          <w:rtl/>
        </w:rPr>
      </w:pPr>
    </w:p>
    <w:p w:rsidR="009F0C16" w:rsidRPr="006C1214" w:rsidRDefault="009F0C16" w:rsidP="009F0C16">
      <w:pPr>
        <w:pStyle w:val="medium2-header"/>
        <w:keepLines w:val="0"/>
        <w:numPr>
          <w:ilvl w:val="0"/>
          <w:numId w:val="1"/>
        </w:numPr>
        <w:tabs>
          <w:tab w:val="clear" w:pos="624"/>
          <w:tab w:val="left" w:pos="276"/>
        </w:tabs>
        <w:spacing w:before="0" w:line="360" w:lineRule="auto"/>
        <w:ind w:left="276"/>
        <w:jc w:val="both"/>
        <w:rPr>
          <w:rFonts w:ascii="David" w:hAnsi="David" w:cs="David"/>
          <w:b/>
          <w:bCs w:val="0"/>
          <w:noProof/>
          <w:rtl/>
        </w:rPr>
      </w:pPr>
      <w:r w:rsidRPr="006C1214">
        <w:rPr>
          <w:rStyle w:val="default"/>
          <w:rFonts w:ascii="David" w:hAnsi="David" w:cs="David"/>
          <w:b/>
          <w:bCs w:val="0"/>
          <w:sz w:val="24"/>
          <w:szCs w:val="24"/>
          <w:rtl/>
        </w:rPr>
        <w:t>כידוע, סעיף 91 לחוק הירושה תשכ"ה- 1965 (להלן: "</w:t>
      </w:r>
      <w:r w:rsidRPr="006C1214">
        <w:rPr>
          <w:rStyle w:val="default"/>
          <w:rFonts w:ascii="David" w:hAnsi="David" w:cs="David"/>
          <w:sz w:val="24"/>
          <w:szCs w:val="24"/>
          <w:rtl/>
        </w:rPr>
        <w:t>חוק הירושה</w:t>
      </w:r>
      <w:r w:rsidRPr="006C1214">
        <w:rPr>
          <w:rStyle w:val="default"/>
          <w:rFonts w:ascii="David" w:hAnsi="David" w:cs="David"/>
          <w:b/>
          <w:bCs w:val="0"/>
          <w:sz w:val="24"/>
          <w:szCs w:val="24"/>
          <w:rtl/>
        </w:rPr>
        <w:t>") קובע לעניין שכרו של מנהל העיזבון כי: "</w:t>
      </w:r>
      <w:r w:rsidRPr="006C1214">
        <w:rPr>
          <w:rStyle w:val="default"/>
          <w:rFonts w:ascii="David" w:hAnsi="David" w:cs="David"/>
          <w:sz w:val="24"/>
          <w:szCs w:val="24"/>
          <w:rtl/>
        </w:rPr>
        <w:t>בית המשפט רשאי לפסוק למנהל עזבון שכר לפי כללים שקבע שר המשפטים בתקנות."</w:t>
      </w:r>
      <w:r w:rsidRPr="006C1214">
        <w:rPr>
          <w:rFonts w:ascii="David" w:hAnsi="David" w:cs="David"/>
          <w:b/>
          <w:bCs w:val="0"/>
          <w:noProof/>
          <w:rtl/>
          <w:lang w:val="he-IL"/>
        </w:rPr>
        <w:t xml:space="preserve"> </w:t>
      </w:r>
      <w:r w:rsidRPr="006C1214">
        <w:rPr>
          <w:rFonts w:ascii="David" w:hAnsi="David" w:cs="David"/>
          <w:b/>
          <w:bCs w:val="0"/>
          <w:noProof/>
          <w:rtl/>
        </w:rPr>
        <w:t xml:space="preserve">פרק ז1 לתקנות הירושה עוסק ב"פסיקת שכר טרחה של מנהל עיזבון ואישור על סיום תפקידו", במסגרתן תקנות 45 ב' ו-ג' רלבנטיות לעניננו, כלשונן: </w:t>
      </w:r>
    </w:p>
    <w:p w:rsidR="009F0C16" w:rsidRPr="006C1214" w:rsidRDefault="009F0C16" w:rsidP="009F0C16">
      <w:pPr>
        <w:pStyle w:val="P000"/>
        <w:numPr>
          <w:ilvl w:val="0"/>
          <w:numId w:val="2"/>
        </w:numPr>
        <w:spacing w:before="0" w:line="360" w:lineRule="auto"/>
        <w:ind w:right="1134"/>
        <w:rPr>
          <w:rStyle w:val="default"/>
          <w:rFonts w:ascii="David" w:hAnsi="David" w:cs="David"/>
          <w:vanish/>
          <w:sz w:val="24"/>
          <w:szCs w:val="24"/>
          <w:shd w:val="clear" w:color="auto" w:fill="FFFF99"/>
        </w:rPr>
      </w:pPr>
      <w:bookmarkStart w:id="1" w:name="Rov123"/>
      <w:r w:rsidRPr="006C1214">
        <w:rPr>
          <w:rStyle w:val="default"/>
          <w:rFonts w:ascii="David" w:hAnsi="David" w:cs="David"/>
          <w:vanish/>
          <w:sz w:val="24"/>
          <w:szCs w:val="24"/>
          <w:shd w:val="clear" w:color="auto" w:fill="FFFF99"/>
          <w:rtl/>
        </w:rPr>
        <w:t>מיום 19.7.2001</w:t>
      </w:r>
    </w:p>
    <w:p w:rsidR="009F0C16" w:rsidRPr="006C1214" w:rsidRDefault="009F0C16" w:rsidP="009F0C16">
      <w:pPr>
        <w:pStyle w:val="P000"/>
        <w:numPr>
          <w:ilvl w:val="0"/>
          <w:numId w:val="2"/>
        </w:numPr>
        <w:spacing w:before="0" w:line="360" w:lineRule="auto"/>
        <w:ind w:right="1134"/>
        <w:rPr>
          <w:rStyle w:val="default"/>
          <w:rFonts w:ascii="David" w:hAnsi="David" w:cs="David"/>
          <w:b/>
          <w:bCs/>
          <w:vanish/>
          <w:sz w:val="24"/>
          <w:szCs w:val="24"/>
          <w:shd w:val="clear" w:color="auto" w:fill="FFFF99"/>
          <w:rtl/>
        </w:rPr>
      </w:pPr>
      <w:r w:rsidRPr="006C1214">
        <w:rPr>
          <w:rStyle w:val="default"/>
          <w:rFonts w:ascii="David" w:hAnsi="David" w:cs="David"/>
          <w:b/>
          <w:bCs/>
          <w:vanish/>
          <w:sz w:val="24"/>
          <w:szCs w:val="24"/>
          <w:shd w:val="clear" w:color="auto" w:fill="FFFF99"/>
          <w:rtl/>
        </w:rPr>
        <w:t>תק' (מס' 3) תשס"א-2001</w:t>
      </w:r>
    </w:p>
    <w:p w:rsidR="009F0C16" w:rsidRPr="006C1214" w:rsidRDefault="00996252" w:rsidP="009F0C16">
      <w:pPr>
        <w:pStyle w:val="P000"/>
        <w:numPr>
          <w:ilvl w:val="0"/>
          <w:numId w:val="2"/>
        </w:numPr>
        <w:spacing w:before="0" w:line="360" w:lineRule="auto"/>
        <w:ind w:right="1134" w:hanging="444"/>
        <w:rPr>
          <w:rStyle w:val="default"/>
          <w:rFonts w:ascii="David" w:hAnsi="David" w:cs="David"/>
          <w:vanish/>
          <w:sz w:val="24"/>
          <w:szCs w:val="24"/>
          <w:shd w:val="clear" w:color="auto" w:fill="FFFF99"/>
          <w:rtl/>
        </w:rPr>
      </w:pPr>
      <w:hyperlink r:id="rId25" w:history="1">
        <w:r w:rsidR="009F0C16" w:rsidRPr="006C1214">
          <w:rPr>
            <w:rStyle w:val="Hyperlink"/>
            <w:rFonts w:ascii="David" w:hAnsi="David" w:cs="David"/>
            <w:vanish/>
            <w:color w:val="auto"/>
            <w:sz w:val="24"/>
            <w:szCs w:val="24"/>
            <w:shd w:val="clear" w:color="auto" w:fill="FFFF99"/>
            <w:rtl/>
          </w:rPr>
          <w:t>ק"ת תשס"א מס' 6110</w:t>
        </w:r>
      </w:hyperlink>
      <w:r w:rsidR="009F0C16" w:rsidRPr="006C1214">
        <w:rPr>
          <w:rStyle w:val="default"/>
          <w:rFonts w:ascii="David" w:hAnsi="David" w:cs="David"/>
          <w:vanish/>
          <w:sz w:val="24"/>
          <w:szCs w:val="24"/>
          <w:shd w:val="clear" w:color="auto" w:fill="FFFF99"/>
          <w:rtl/>
        </w:rPr>
        <w:t xml:space="preserve"> מיום 19.6.2001 עמ' 866</w:t>
      </w:r>
    </w:p>
    <w:bookmarkEnd w:id="1"/>
    <w:p w:rsidR="009F0C16" w:rsidRPr="006C1214" w:rsidRDefault="009F0C16" w:rsidP="009F0C16">
      <w:pPr>
        <w:pStyle w:val="P000"/>
        <w:tabs>
          <w:tab w:val="clear" w:pos="6259"/>
          <w:tab w:val="right" w:leader="dot" w:pos="8640"/>
        </w:tabs>
        <w:spacing w:before="0" w:line="360" w:lineRule="auto"/>
        <w:ind w:left="720" w:hanging="444"/>
        <w:rPr>
          <w:rStyle w:val="default"/>
          <w:rFonts w:ascii="David" w:hAnsi="David" w:cs="David"/>
          <w:b/>
          <w:bCs/>
          <w:sz w:val="24"/>
          <w:szCs w:val="24"/>
          <w:rtl/>
        </w:rPr>
      </w:pPr>
      <w:r w:rsidRPr="006C1214">
        <w:rPr>
          <w:rStyle w:val="default"/>
          <w:rFonts w:ascii="David" w:hAnsi="David" w:cs="David"/>
          <w:b/>
          <w:bCs/>
          <w:sz w:val="24"/>
          <w:szCs w:val="24"/>
          <w:rtl/>
        </w:rPr>
        <w:t xml:space="preserve">45ב. (א) בית המשפט יקבע למנהל העיזבון שכר בעד מילוי תפקידיו כמנהל עיזבון ועשיית </w:t>
      </w:r>
      <w:r w:rsidRPr="006C1214">
        <w:rPr>
          <w:rStyle w:val="default"/>
          <w:rFonts w:ascii="David" w:hAnsi="David" w:cs="David"/>
          <w:b/>
          <w:bCs/>
          <w:sz w:val="24"/>
          <w:szCs w:val="24"/>
          <w:rtl/>
        </w:rPr>
        <w:lastRenderedPageBreak/>
        <w:t>הפעולות שבסמכותו, שלא יעלה על 3% משווי העיזבון; השכר ייקבע בהתחשב, בין השאר, בשווי הכולל של נכסי העיזבון, בסוג הנכסים שבעיזבון, בטיב הפעולות שביצע מנהל העיזבון ובהיקפן, וכן בהתחשב בפעולות שביצע מנהל העיזבון שקדם לו, אם היה כזה, ובשכר שנפסק לו.</w:t>
      </w:r>
    </w:p>
    <w:p w:rsidR="009F0C16" w:rsidRPr="006C1214" w:rsidRDefault="009F0C16" w:rsidP="009F0C16">
      <w:pPr>
        <w:pStyle w:val="P000"/>
        <w:tabs>
          <w:tab w:val="left" w:pos="135"/>
        </w:tabs>
        <w:spacing w:before="0" w:line="360" w:lineRule="auto"/>
        <w:ind w:left="720" w:hanging="444"/>
        <w:rPr>
          <w:rStyle w:val="default"/>
          <w:rFonts w:ascii="David" w:hAnsi="David" w:cs="David"/>
          <w:b/>
          <w:bCs/>
          <w:sz w:val="24"/>
          <w:szCs w:val="24"/>
          <w:rtl/>
        </w:rPr>
      </w:pPr>
      <w:r w:rsidRPr="006C1214">
        <w:rPr>
          <w:rStyle w:val="default"/>
          <w:rFonts w:ascii="David" w:hAnsi="David" w:cs="David"/>
          <w:b/>
          <w:bCs/>
          <w:sz w:val="24"/>
          <w:szCs w:val="24"/>
          <w:rtl/>
        </w:rPr>
        <w:tab/>
        <w:t xml:space="preserve"> (ב)</w:t>
      </w:r>
      <w:r w:rsidRPr="006C1214">
        <w:rPr>
          <w:rStyle w:val="default"/>
          <w:rFonts w:ascii="David" w:hAnsi="David" w:cs="David"/>
          <w:b/>
          <w:bCs/>
          <w:sz w:val="24"/>
          <w:szCs w:val="24"/>
          <w:rtl/>
        </w:rPr>
        <w:tab/>
        <w:t>כלל ניהול העיזבון פעולות חריגות או שנדרש מאמץ מיוחד לביצוע תפקידיו הרגילים של מנהל העיזבון, רשאי בית המשפט להגדיל את שכרו ובלבד שהשכר שייקבע לא יעלה על 4% משווי העיזבון.</w:t>
      </w:r>
    </w:p>
    <w:p w:rsidR="009F0C16" w:rsidRPr="006C1214" w:rsidRDefault="009F0C16" w:rsidP="009F0C16">
      <w:pPr>
        <w:pStyle w:val="P000"/>
        <w:tabs>
          <w:tab w:val="left" w:pos="135"/>
        </w:tabs>
        <w:spacing w:before="0" w:line="360" w:lineRule="auto"/>
        <w:ind w:left="135" w:hanging="444"/>
        <w:rPr>
          <w:rStyle w:val="default"/>
          <w:rFonts w:ascii="David" w:hAnsi="David" w:cs="David"/>
          <w:b/>
          <w:bCs/>
          <w:sz w:val="24"/>
          <w:szCs w:val="24"/>
          <w:shd w:val="clear" w:color="auto" w:fill="FFFF99"/>
          <w:rtl/>
        </w:rPr>
      </w:pPr>
      <w:r w:rsidRPr="006C1214">
        <w:rPr>
          <w:rStyle w:val="default"/>
          <w:rFonts w:ascii="David" w:hAnsi="David" w:cs="David"/>
          <w:b/>
          <w:bCs/>
          <w:sz w:val="24"/>
          <w:szCs w:val="24"/>
          <w:rtl/>
        </w:rPr>
        <w:tab/>
        <w:t xml:space="preserve">          (ג) לשכר הטרחה שיקבע בית המשפט לפי תקנות אלה ייווסף מס ערך מוסף.</w:t>
      </w:r>
    </w:p>
    <w:p w:rsidR="009F0C16" w:rsidRPr="006C1214" w:rsidRDefault="009F0C16" w:rsidP="009F0C16">
      <w:pPr>
        <w:pStyle w:val="P000"/>
        <w:spacing w:before="0" w:line="360" w:lineRule="auto"/>
        <w:ind w:left="624" w:hanging="444"/>
        <w:rPr>
          <w:rStyle w:val="default"/>
          <w:rFonts w:ascii="David" w:hAnsi="David" w:cs="David"/>
          <w:b/>
          <w:bCs/>
          <w:sz w:val="24"/>
          <w:szCs w:val="24"/>
          <w:rtl/>
        </w:rPr>
      </w:pPr>
    </w:p>
    <w:p w:rsidR="009F0C16" w:rsidRPr="006C1214" w:rsidRDefault="009F0C16" w:rsidP="009F0C16">
      <w:pPr>
        <w:pStyle w:val="P000"/>
        <w:spacing w:before="0" w:line="360" w:lineRule="auto"/>
        <w:ind w:left="624" w:hanging="444"/>
        <w:rPr>
          <w:rStyle w:val="default"/>
          <w:rFonts w:ascii="David" w:hAnsi="David" w:cs="David"/>
          <w:b/>
          <w:bCs/>
          <w:sz w:val="24"/>
          <w:szCs w:val="24"/>
          <w:rtl/>
        </w:rPr>
      </w:pPr>
      <w:r w:rsidRPr="006C1214">
        <w:rPr>
          <w:rStyle w:val="default"/>
          <w:rFonts w:ascii="David" w:hAnsi="David" w:cs="David"/>
          <w:b/>
          <w:bCs/>
          <w:sz w:val="24"/>
          <w:szCs w:val="24"/>
          <w:rtl/>
        </w:rPr>
        <w:t>45ג. (א) שכר מנהל עיזבון כולל שכר בעד כל הפעולות הרגילות הכרוכות בניהול העיזבון, לרבות בעד הגשת בקשות למינוי מנהל עיזבון, למתן הוראות, לפסיקת שכר טרחה ולאישור על סיום תפקידו והוא אינו כולל שכר בעד הגשת בקשות לצו ירושה ולצו קיום צוואה.</w:t>
      </w:r>
    </w:p>
    <w:p w:rsidR="009F0C16" w:rsidRPr="006C1214" w:rsidRDefault="009F0C16" w:rsidP="009F0C16">
      <w:pPr>
        <w:pStyle w:val="P000"/>
        <w:spacing w:before="0" w:line="360" w:lineRule="auto"/>
        <w:ind w:left="624" w:hanging="444"/>
        <w:rPr>
          <w:rStyle w:val="default"/>
          <w:rFonts w:ascii="David" w:hAnsi="David" w:cs="David"/>
          <w:b/>
          <w:bCs/>
          <w:sz w:val="24"/>
          <w:szCs w:val="24"/>
          <w:rtl/>
        </w:rPr>
      </w:pPr>
      <w:r w:rsidRPr="006C1214">
        <w:rPr>
          <w:rFonts w:ascii="David" w:hAnsi="David" w:cs="David"/>
          <w:b/>
          <w:bCs/>
          <w:sz w:val="24"/>
          <w:szCs w:val="24"/>
          <w:rtl/>
        </w:rPr>
        <w:tab/>
      </w:r>
      <w:r w:rsidRPr="006C1214">
        <w:rPr>
          <w:rStyle w:val="default"/>
          <w:rFonts w:ascii="David" w:hAnsi="David" w:cs="David"/>
          <w:b/>
          <w:bCs/>
          <w:sz w:val="24"/>
          <w:szCs w:val="24"/>
          <w:rtl/>
        </w:rPr>
        <w:t>(ב)</w:t>
      </w:r>
      <w:r w:rsidRPr="006C1214">
        <w:rPr>
          <w:rStyle w:val="default"/>
          <w:rFonts w:ascii="David" w:hAnsi="David" w:cs="David"/>
          <w:b/>
          <w:bCs/>
          <w:sz w:val="24"/>
          <w:szCs w:val="24"/>
          <w:rtl/>
        </w:rPr>
        <w:tab/>
        <w:t>שכר מנהל עיזבון כולל החזר ההוצאות השוטפות הרגילות הכרוכות בניהול העיזבון; מנהל עיזבון רשאי לנכות מהעיזבון הוצאות אחרות שהוציא בקשר לעיזבון, כפי שיאשר בית המשפט, ורשאי הוא להגיש לבית המשפט בקשה לקבלת אישור מראש להוצאה מיוחדת שהוא עומד להוציא.</w:t>
      </w:r>
    </w:p>
    <w:p w:rsidR="009F0C16" w:rsidRPr="006C1214" w:rsidRDefault="009F0C16" w:rsidP="009F0C16">
      <w:pPr>
        <w:pStyle w:val="P000"/>
        <w:spacing w:before="0" w:line="360" w:lineRule="auto"/>
        <w:ind w:left="624" w:hanging="444"/>
        <w:rPr>
          <w:rStyle w:val="default"/>
          <w:rFonts w:ascii="David" w:hAnsi="David" w:cs="David"/>
          <w:b/>
          <w:bCs/>
          <w:sz w:val="24"/>
          <w:szCs w:val="24"/>
          <w:rtl/>
        </w:rPr>
      </w:pPr>
      <w:r w:rsidRPr="006C1214">
        <w:rPr>
          <w:rFonts w:ascii="David" w:hAnsi="David" w:cs="David"/>
          <w:b/>
          <w:bCs/>
          <w:sz w:val="24"/>
          <w:szCs w:val="24"/>
          <w:rtl/>
        </w:rPr>
        <w:tab/>
      </w:r>
      <w:r w:rsidRPr="006C1214">
        <w:rPr>
          <w:rStyle w:val="default"/>
          <w:rFonts w:ascii="David" w:hAnsi="David" w:cs="David"/>
          <w:b/>
          <w:bCs/>
          <w:sz w:val="24"/>
          <w:szCs w:val="24"/>
          <w:rtl/>
        </w:rPr>
        <w:t>(ג)</w:t>
      </w:r>
      <w:r w:rsidRPr="006C1214">
        <w:rPr>
          <w:rStyle w:val="default"/>
          <w:rFonts w:ascii="David" w:hAnsi="David" w:cs="David"/>
          <w:b/>
          <w:bCs/>
          <w:sz w:val="24"/>
          <w:szCs w:val="24"/>
          <w:rtl/>
        </w:rPr>
        <w:tab/>
        <w:t>בית המשפט רשאי לפסוק למנהל עיזבון שכר נפרד בעד שירותים מקצועיים שנתן בתחום מקצועו בקשר לעיזבון, וכן רשאי הוא להתיר לו לנכות מהעיזבון הוצאות בעד שירותים מקצועיים שקיבל בקשר לעיזבון, אשר אינם כלולים בתקנות משנה (א) ו-(ב).</w:t>
      </w:r>
    </w:p>
    <w:p w:rsidR="009F0C16" w:rsidRPr="006C1214" w:rsidRDefault="009F0C16" w:rsidP="009F0C16">
      <w:pPr>
        <w:pStyle w:val="P000"/>
        <w:spacing w:before="0" w:line="360" w:lineRule="auto"/>
        <w:ind w:left="624" w:hanging="444"/>
        <w:rPr>
          <w:rStyle w:val="default"/>
          <w:rFonts w:ascii="David" w:hAnsi="David" w:cs="David"/>
          <w:b/>
          <w:bCs/>
          <w:sz w:val="24"/>
          <w:szCs w:val="24"/>
          <w:rtl/>
        </w:rPr>
      </w:pPr>
      <w:r w:rsidRPr="006C1214">
        <w:rPr>
          <w:rFonts w:ascii="David" w:hAnsi="David" w:cs="David"/>
          <w:b/>
          <w:bCs/>
          <w:sz w:val="24"/>
          <w:szCs w:val="24"/>
          <w:rtl/>
        </w:rPr>
        <w:tab/>
      </w:r>
      <w:r w:rsidRPr="006C1214">
        <w:rPr>
          <w:rStyle w:val="default"/>
          <w:rFonts w:ascii="David" w:hAnsi="David" w:cs="David"/>
          <w:b/>
          <w:bCs/>
          <w:sz w:val="24"/>
          <w:szCs w:val="24"/>
          <w:rtl/>
        </w:rPr>
        <w:t>(ד)</w:t>
      </w:r>
      <w:r w:rsidRPr="006C1214">
        <w:rPr>
          <w:rStyle w:val="default"/>
          <w:rFonts w:ascii="David" w:hAnsi="David" w:cs="David"/>
          <w:b/>
          <w:bCs/>
          <w:sz w:val="24"/>
          <w:szCs w:val="24"/>
          <w:rtl/>
        </w:rPr>
        <w:tab/>
        <w:t>שכר שייפסק או שיותר בניכוי לפי תקנת משנה (ג) לא יעלה על התעריף המינימלי הקיים או המומלץ במקצועו של נותן השירות המקצועי, אלא אם כן אישר זאת בית המשפט מראש.</w:t>
      </w:r>
    </w:p>
    <w:p w:rsidR="009F0C16" w:rsidRPr="006C1214" w:rsidRDefault="009F0C16" w:rsidP="009F0C16">
      <w:pPr>
        <w:pStyle w:val="P000"/>
        <w:spacing w:before="0" w:line="360" w:lineRule="auto"/>
        <w:ind w:left="624" w:hanging="444"/>
        <w:rPr>
          <w:rStyle w:val="default"/>
          <w:rFonts w:ascii="David" w:hAnsi="David" w:cs="David"/>
          <w:b/>
          <w:bCs/>
          <w:sz w:val="24"/>
          <w:szCs w:val="24"/>
          <w:rtl/>
        </w:rPr>
      </w:pPr>
    </w:p>
    <w:p w:rsidR="009F0C16" w:rsidRPr="006C1214" w:rsidRDefault="009F0C16" w:rsidP="009F0C16">
      <w:pPr>
        <w:pStyle w:val="P000"/>
        <w:numPr>
          <w:ilvl w:val="0"/>
          <w:numId w:val="1"/>
        </w:numPr>
        <w:tabs>
          <w:tab w:val="clear" w:pos="624"/>
          <w:tab w:val="left" w:pos="276"/>
        </w:tabs>
        <w:adjustRightInd w:val="0"/>
        <w:spacing w:before="0" w:line="360" w:lineRule="auto"/>
        <w:ind w:left="276"/>
        <w:rPr>
          <w:rFonts w:ascii="David" w:hAnsi="David" w:cs="David"/>
          <w:sz w:val="24"/>
          <w:szCs w:val="24"/>
          <w:rtl/>
        </w:rPr>
      </w:pPr>
      <w:r w:rsidRPr="006C1214">
        <w:rPr>
          <w:rStyle w:val="default"/>
          <w:rFonts w:ascii="David" w:hAnsi="David" w:cs="David"/>
          <w:sz w:val="24"/>
          <w:szCs w:val="24"/>
          <w:rtl/>
        </w:rPr>
        <w:t>כב' השופט בן ציון גרינברגר בתמ"ש 50515/02 (י-ם) עו"ד משה בזק מנהל עיזבון נ' האפוטרופוס הכללי [פורסם בנבו] (1.8.02) קבע את אמות המידה בפסיקת שכ"ט</w:t>
      </w:r>
      <w:r>
        <w:rPr>
          <w:rStyle w:val="default"/>
          <w:rFonts w:ascii="David" w:hAnsi="David" w:cs="David"/>
          <w:sz w:val="24"/>
          <w:szCs w:val="24"/>
          <w:rtl/>
        </w:rPr>
        <w:t xml:space="preserve"> מנהל עיזבון, כאשר הוא הבהיר </w:t>
      </w:r>
      <w:r>
        <w:rPr>
          <w:rStyle w:val="default"/>
          <w:rFonts w:ascii="David" w:hAnsi="David" w:cs="David" w:hint="cs"/>
          <w:sz w:val="24"/>
          <w:szCs w:val="24"/>
          <w:rtl/>
        </w:rPr>
        <w:t>ש</w:t>
      </w:r>
      <w:r w:rsidRPr="006C1214">
        <w:rPr>
          <w:rStyle w:val="default"/>
          <w:rFonts w:ascii="David" w:hAnsi="David" w:cs="David"/>
          <w:sz w:val="24"/>
          <w:szCs w:val="24"/>
          <w:rtl/>
        </w:rPr>
        <w:t xml:space="preserve">מדובר </w:t>
      </w:r>
      <w:r w:rsidRPr="006C1214">
        <w:rPr>
          <w:rFonts w:ascii="David" w:hAnsi="David" w:cs="David"/>
          <w:sz w:val="24"/>
          <w:szCs w:val="24"/>
          <w:rtl/>
        </w:rPr>
        <w:t xml:space="preserve">בשיטה המבוססת גם על שווי העיזבון וגם על היקף העבודה בפועל שהשקיע מנהל העיזבון בתפקידו, כדבריו (בפסקה 19 להחלטתו): </w:t>
      </w:r>
      <w:r w:rsidRPr="006C1214">
        <w:rPr>
          <w:rFonts w:ascii="David" w:hAnsi="David" w:cs="David"/>
          <w:b/>
          <w:bCs/>
          <w:sz w:val="24"/>
          <w:szCs w:val="24"/>
          <w:rtl/>
        </w:rPr>
        <w:t>"...שיטה זו מכירה בכך שהיקף העיזבון הינו גורם רלוונטי כשלעצמו בקביעת שכר טרחה של מנהל העיזבון, בעיקר עקב היקף האחריות המוטלת על כתפיו לשמירת נכסי העיזבון עד לחלוקתם בין היורשים; ואין ספק שככל שערך העיזבון גבוה יותר, כך מידת האחריות כבדה יותר אף היא. מאידך, "היקף" הפעולות שבוצעו על ידי מנהל העיזבון, קרי, היקף הזמן שהשקיע והיקף מעורבותו בביצוען, רלוונטי אף הוא, ויכול שישקיע מנהל העיזבון יותר זמן ומאמץ דווקא בעיזבון צנוע מאשר בעיזבון גדול אך פשוט לניהול. רק החיבור בין שני המרכיבים, במינונים הנכונים, נותן את מלוא התמונה של עבודת מנהל העיזבון הראויה לתגמול."</w:t>
      </w:r>
    </w:p>
    <w:p w:rsidR="009F0C16" w:rsidRPr="006C1214" w:rsidRDefault="009F0C16" w:rsidP="009F0C16">
      <w:pPr>
        <w:pStyle w:val="P000"/>
        <w:tabs>
          <w:tab w:val="clear" w:pos="624"/>
          <w:tab w:val="left" w:pos="418"/>
        </w:tabs>
        <w:adjustRightInd w:val="0"/>
        <w:spacing w:before="0" w:line="360" w:lineRule="auto"/>
        <w:ind w:left="418"/>
        <w:rPr>
          <w:rFonts w:ascii="David" w:hAnsi="David" w:cs="David"/>
          <w:sz w:val="24"/>
          <w:szCs w:val="24"/>
        </w:rPr>
      </w:pPr>
    </w:p>
    <w:p w:rsidR="009F0C16" w:rsidRPr="006C1214" w:rsidRDefault="009F0C16" w:rsidP="009F0C16">
      <w:pPr>
        <w:pStyle w:val="P000"/>
        <w:numPr>
          <w:ilvl w:val="0"/>
          <w:numId w:val="1"/>
        </w:numPr>
        <w:tabs>
          <w:tab w:val="clear" w:pos="624"/>
          <w:tab w:val="left" w:pos="276"/>
        </w:tabs>
        <w:adjustRightInd w:val="0"/>
        <w:spacing w:before="0" w:line="360" w:lineRule="auto"/>
        <w:ind w:left="276"/>
        <w:rPr>
          <w:rFonts w:ascii="David" w:hAnsi="David" w:cs="David"/>
          <w:sz w:val="24"/>
          <w:szCs w:val="24"/>
        </w:rPr>
      </w:pPr>
      <w:r w:rsidRPr="006C1214">
        <w:rPr>
          <w:rFonts w:ascii="David" w:hAnsi="David" w:cs="David"/>
          <w:sz w:val="24"/>
          <w:szCs w:val="24"/>
          <w:rtl/>
        </w:rPr>
        <w:lastRenderedPageBreak/>
        <w:t xml:space="preserve">שווי העיזבון ומורכבות הניהול הינם: </w:t>
      </w:r>
      <w:r w:rsidRPr="006C1214">
        <w:rPr>
          <w:rFonts w:ascii="David" w:hAnsi="David" w:cs="David"/>
          <w:b/>
          <w:bCs/>
          <w:sz w:val="24"/>
          <w:szCs w:val="24"/>
          <w:rtl/>
        </w:rPr>
        <w:t>"...שני מרכיבים המשתלבים יחד ואינם בגדר כל אחד לעצמו. שילוב הנדבכים האמורים הם אלו שיוצרים את רמת המורכבות של עבודת הניהול ועל היושב בדין לבחון כל מקרה לגופו וליתן משקל מתאים לכל פרמטר"</w:t>
      </w:r>
      <w:r w:rsidRPr="006C1214">
        <w:rPr>
          <w:rFonts w:ascii="David" w:hAnsi="David" w:cs="David"/>
          <w:sz w:val="24"/>
          <w:szCs w:val="24"/>
          <w:rtl/>
        </w:rPr>
        <w:t xml:space="preserve"> (ראו: תמ"ש (ת"א) 18816-11-13 המנוח י.ב ז"ל נ' ק.ג [פורסם בנבו] (7.1</w:t>
      </w:r>
      <w:r>
        <w:rPr>
          <w:rFonts w:ascii="David" w:hAnsi="David" w:cs="David"/>
          <w:sz w:val="24"/>
          <w:szCs w:val="24"/>
          <w:rtl/>
        </w:rPr>
        <w:t>.15) בפסקה 19 להחלטת כב' ה</w:t>
      </w:r>
      <w:r>
        <w:rPr>
          <w:rFonts w:ascii="David" w:hAnsi="David" w:cs="David" w:hint="cs"/>
          <w:sz w:val="24"/>
          <w:szCs w:val="24"/>
          <w:rtl/>
        </w:rPr>
        <w:t xml:space="preserve">שופטת מירה </w:t>
      </w:r>
      <w:r w:rsidRPr="006C1214">
        <w:rPr>
          <w:rFonts w:ascii="David" w:hAnsi="David" w:cs="David"/>
          <w:sz w:val="24"/>
          <w:szCs w:val="24"/>
          <w:rtl/>
        </w:rPr>
        <w:t>דהן).</w:t>
      </w:r>
    </w:p>
    <w:p w:rsidR="009F0C16" w:rsidRPr="006C1214" w:rsidRDefault="009F0C16" w:rsidP="009F0C16">
      <w:pPr>
        <w:pStyle w:val="ad"/>
        <w:spacing w:after="0" w:line="360" w:lineRule="auto"/>
        <w:jc w:val="both"/>
        <w:rPr>
          <w:rFonts w:ascii="David" w:hAnsi="David" w:cs="David"/>
          <w:sz w:val="24"/>
          <w:szCs w:val="24"/>
        </w:rPr>
      </w:pPr>
    </w:p>
    <w:p w:rsidR="009F0C16" w:rsidRPr="006C1214" w:rsidRDefault="009F0C16" w:rsidP="009F0C16">
      <w:pPr>
        <w:pStyle w:val="P000"/>
        <w:numPr>
          <w:ilvl w:val="0"/>
          <w:numId w:val="1"/>
        </w:numPr>
        <w:tabs>
          <w:tab w:val="clear" w:pos="624"/>
          <w:tab w:val="left" w:pos="276"/>
        </w:tabs>
        <w:adjustRightInd w:val="0"/>
        <w:spacing w:before="0" w:line="360" w:lineRule="auto"/>
        <w:ind w:left="276"/>
        <w:rPr>
          <w:rFonts w:ascii="David" w:hAnsi="David" w:cs="David"/>
          <w:sz w:val="24"/>
          <w:szCs w:val="24"/>
          <w:rtl/>
        </w:rPr>
      </w:pPr>
      <w:r w:rsidRPr="006C1214">
        <w:rPr>
          <w:rFonts w:ascii="David" w:hAnsi="David" w:cs="David"/>
          <w:sz w:val="24"/>
          <w:szCs w:val="24"/>
          <w:rtl/>
        </w:rPr>
        <w:t>ב</w:t>
      </w:r>
      <w:hyperlink r:id="rId26" w:history="1">
        <w:r w:rsidRPr="006C1214">
          <w:rPr>
            <w:rStyle w:val="Hyperlink"/>
            <w:rFonts w:ascii="David" w:hAnsi="David" w:cs="David"/>
            <w:color w:val="auto"/>
            <w:sz w:val="24"/>
            <w:szCs w:val="24"/>
            <w:u w:val="none"/>
            <w:rtl/>
          </w:rPr>
          <w:t>ע"מ (תל אביב- יפו) 1243/07</w:t>
        </w:r>
      </w:hyperlink>
      <w:r w:rsidRPr="006C1214">
        <w:rPr>
          <w:rFonts w:ascii="David" w:hAnsi="David" w:cs="David"/>
          <w:sz w:val="24"/>
          <w:szCs w:val="24"/>
          <w:rtl/>
        </w:rPr>
        <w:t xml:space="preserve"> אלמוני, עו"ד נ' פלוני [פורסם בנבו] (6.9.09) נפסק כי בין שני השיקולים יש להעדיף את מורכבות הניהול, ולשים דגש על פעולות מנהל העיזבון.</w:t>
      </w:r>
    </w:p>
    <w:p w:rsidR="009F0C16" w:rsidRPr="006C1214" w:rsidRDefault="009F0C16" w:rsidP="009F0C16">
      <w:pPr>
        <w:pStyle w:val="ad"/>
        <w:spacing w:after="0" w:line="360" w:lineRule="auto"/>
        <w:jc w:val="both"/>
        <w:rPr>
          <w:rFonts w:ascii="David" w:hAnsi="David" w:cs="David"/>
          <w:sz w:val="24"/>
          <w:szCs w:val="24"/>
        </w:rPr>
      </w:pPr>
    </w:p>
    <w:p w:rsidR="009F0C16" w:rsidRPr="006C1214" w:rsidRDefault="009F0C16" w:rsidP="009F0C16">
      <w:pPr>
        <w:pStyle w:val="P000"/>
        <w:numPr>
          <w:ilvl w:val="0"/>
          <w:numId w:val="1"/>
        </w:numPr>
        <w:tabs>
          <w:tab w:val="clear" w:pos="624"/>
          <w:tab w:val="left" w:pos="276"/>
        </w:tabs>
        <w:adjustRightInd w:val="0"/>
        <w:spacing w:before="0" w:line="360" w:lineRule="auto"/>
        <w:ind w:left="276"/>
        <w:rPr>
          <w:rFonts w:ascii="David" w:hAnsi="David" w:cs="David"/>
          <w:sz w:val="24"/>
          <w:szCs w:val="24"/>
          <w:rtl/>
        </w:rPr>
      </w:pPr>
      <w:r>
        <w:rPr>
          <w:rFonts w:ascii="David" w:hAnsi="David" w:cs="David"/>
          <w:sz w:val="24"/>
          <w:szCs w:val="24"/>
          <w:rtl/>
        </w:rPr>
        <w:t>ראו גם: דברי כב' הש</w:t>
      </w:r>
      <w:r>
        <w:rPr>
          <w:rFonts w:ascii="David" w:hAnsi="David" w:cs="David" w:hint="cs"/>
          <w:sz w:val="24"/>
          <w:szCs w:val="24"/>
          <w:rtl/>
        </w:rPr>
        <w:t>ופטת</w:t>
      </w:r>
      <w:r w:rsidRPr="006C1214">
        <w:rPr>
          <w:rFonts w:ascii="David" w:hAnsi="David" w:cs="David"/>
          <w:sz w:val="24"/>
          <w:szCs w:val="24"/>
          <w:rtl/>
        </w:rPr>
        <w:t xml:space="preserve"> ורד שביט- פינקלטיין בת"ע (ת"א) 16758-04-12 עיזבון המנוחה ה' ג' ז"ל נ' א' ב' א' [פורסם בנבו] (2.12.16) בפסקה 23 להחלטתה: </w:t>
      </w:r>
      <w:r w:rsidRPr="006C1214">
        <w:rPr>
          <w:rFonts w:ascii="David" w:hAnsi="David" w:cs="David"/>
          <w:b/>
          <w:bCs/>
          <w:sz w:val="24"/>
          <w:szCs w:val="24"/>
          <w:rtl/>
        </w:rPr>
        <w:t>"...אין נוסחה אחידה וקבועה לפסיקת שכר טרחת מנהלי העזבון והנוסחה הראויה נקבעת בכל תיק ותיק בהתאם לנסיבותיו".</w:t>
      </w:r>
    </w:p>
    <w:p w:rsidR="009F0C16" w:rsidRPr="006C1214" w:rsidRDefault="009F0C16" w:rsidP="009F0C16">
      <w:pPr>
        <w:pStyle w:val="ad"/>
        <w:spacing w:after="0" w:line="360" w:lineRule="auto"/>
        <w:jc w:val="both"/>
        <w:rPr>
          <w:rFonts w:ascii="David" w:hAnsi="David" w:cs="David"/>
          <w:sz w:val="24"/>
          <w:szCs w:val="24"/>
        </w:rPr>
      </w:pPr>
    </w:p>
    <w:p w:rsidR="009F0C16" w:rsidRPr="006C1214" w:rsidRDefault="009F0C16" w:rsidP="009F0C16">
      <w:pPr>
        <w:pStyle w:val="P000"/>
        <w:numPr>
          <w:ilvl w:val="0"/>
          <w:numId w:val="1"/>
        </w:numPr>
        <w:tabs>
          <w:tab w:val="clear" w:pos="624"/>
          <w:tab w:val="left" w:pos="276"/>
        </w:tabs>
        <w:adjustRightInd w:val="0"/>
        <w:spacing w:before="0" w:line="360" w:lineRule="auto"/>
        <w:ind w:left="276"/>
        <w:rPr>
          <w:rStyle w:val="default"/>
          <w:rFonts w:ascii="David" w:hAnsi="David" w:cs="David"/>
          <w:sz w:val="24"/>
          <w:szCs w:val="24"/>
          <w:rtl/>
        </w:rPr>
      </w:pPr>
      <w:r>
        <w:rPr>
          <w:rFonts w:ascii="David" w:hAnsi="David" w:cs="David"/>
          <w:sz w:val="24"/>
          <w:szCs w:val="24"/>
          <w:rtl/>
        </w:rPr>
        <w:t>עם זאת, יש לזכור כי ע</w:t>
      </w:r>
      <w:r>
        <w:rPr>
          <w:rFonts w:ascii="David" w:hAnsi="David" w:cs="David" w:hint="cs"/>
          <w:sz w:val="24"/>
          <w:szCs w:val="24"/>
          <w:rtl/>
        </w:rPr>
        <w:t>ל פי</w:t>
      </w:r>
      <w:r w:rsidRPr="006C1214">
        <w:rPr>
          <w:rFonts w:ascii="David" w:hAnsi="David" w:cs="David"/>
          <w:sz w:val="24"/>
          <w:szCs w:val="24"/>
          <w:rtl/>
        </w:rPr>
        <w:t xml:space="preserve"> תקנות הירושה, מוסמך בית המשפט לקבוע שכר טרחה שאינו עולה על </w:t>
      </w:r>
      <w:r w:rsidRPr="006C1214">
        <w:rPr>
          <w:rFonts w:ascii="David" w:hAnsi="David" w:cs="David"/>
          <w:b/>
          <w:bCs/>
          <w:sz w:val="24"/>
          <w:szCs w:val="24"/>
          <w:rtl/>
        </w:rPr>
        <w:t>3%</w:t>
      </w:r>
      <w:r w:rsidRPr="006C1214">
        <w:rPr>
          <w:rFonts w:ascii="David" w:hAnsi="David" w:cs="David"/>
          <w:sz w:val="24"/>
          <w:szCs w:val="24"/>
          <w:rtl/>
        </w:rPr>
        <w:t xml:space="preserve"> משווי העיזבון (תקנה 45ב (א) לתקנ</w:t>
      </w:r>
      <w:r>
        <w:rPr>
          <w:rFonts w:ascii="David" w:hAnsi="David" w:cs="David"/>
          <w:sz w:val="24"/>
          <w:szCs w:val="24"/>
          <w:rtl/>
        </w:rPr>
        <w:t>ות לעיל), ובמקרים חריגים בי</w:t>
      </w:r>
      <w:r>
        <w:rPr>
          <w:rFonts w:ascii="David" w:hAnsi="David" w:cs="David" w:hint="cs"/>
          <w:sz w:val="24"/>
          <w:szCs w:val="24"/>
          <w:rtl/>
        </w:rPr>
        <w:t xml:space="preserve">ת המשפט </w:t>
      </w:r>
      <w:r w:rsidRPr="006C1214">
        <w:rPr>
          <w:rFonts w:ascii="David" w:hAnsi="David" w:cs="David"/>
          <w:sz w:val="24"/>
          <w:szCs w:val="24"/>
          <w:rtl/>
        </w:rPr>
        <w:t xml:space="preserve">מוסמך לפסוק גם </w:t>
      </w:r>
      <w:r w:rsidRPr="006C1214">
        <w:rPr>
          <w:rFonts w:ascii="David" w:hAnsi="David" w:cs="David"/>
          <w:b/>
          <w:bCs/>
          <w:sz w:val="24"/>
          <w:szCs w:val="24"/>
          <w:rtl/>
        </w:rPr>
        <w:t>4%</w:t>
      </w:r>
      <w:r w:rsidRPr="006C1214">
        <w:rPr>
          <w:rFonts w:ascii="David" w:hAnsi="David" w:cs="David"/>
          <w:sz w:val="24"/>
          <w:szCs w:val="24"/>
          <w:rtl/>
        </w:rPr>
        <w:t xml:space="preserve"> משווי העיזבון במקרה בו ניהול העיזבון כולל</w:t>
      </w:r>
      <w:r w:rsidRPr="006C1214">
        <w:rPr>
          <w:rStyle w:val="default"/>
          <w:rFonts w:ascii="David" w:hAnsi="David" w:cs="David"/>
          <w:b/>
          <w:bCs/>
          <w:sz w:val="24"/>
          <w:szCs w:val="24"/>
          <w:rtl/>
        </w:rPr>
        <w:t xml:space="preserve"> </w:t>
      </w:r>
      <w:r w:rsidRPr="006C1214">
        <w:rPr>
          <w:rStyle w:val="default"/>
          <w:rFonts w:ascii="David" w:hAnsi="David" w:cs="David"/>
          <w:sz w:val="24"/>
          <w:szCs w:val="24"/>
          <w:rtl/>
        </w:rPr>
        <w:t>פעולות חריגות או שנדרש מאמץ מיוחד לביצוע תפקידיו הרגילים של מנהל העיזבון (תקנה 45 ב (ב) לתקנות לעיל).</w:t>
      </w:r>
    </w:p>
    <w:p w:rsidR="009F0C16" w:rsidRPr="006C1214" w:rsidRDefault="009F0C16" w:rsidP="009F0C16">
      <w:pPr>
        <w:pStyle w:val="ad"/>
        <w:spacing w:after="0" w:line="360" w:lineRule="auto"/>
        <w:jc w:val="both"/>
        <w:rPr>
          <w:rStyle w:val="default"/>
          <w:rFonts w:ascii="David" w:hAnsi="David" w:cs="David"/>
          <w:sz w:val="24"/>
          <w:szCs w:val="24"/>
        </w:rPr>
      </w:pPr>
    </w:p>
    <w:p w:rsidR="009F0C16" w:rsidRPr="006C1214" w:rsidRDefault="009F0C16" w:rsidP="009F0C16">
      <w:pPr>
        <w:pStyle w:val="P000"/>
        <w:numPr>
          <w:ilvl w:val="0"/>
          <w:numId w:val="1"/>
        </w:numPr>
        <w:tabs>
          <w:tab w:val="clear" w:pos="624"/>
          <w:tab w:val="left" w:pos="276"/>
        </w:tabs>
        <w:adjustRightInd w:val="0"/>
        <w:spacing w:before="0" w:line="360" w:lineRule="auto"/>
        <w:ind w:left="276"/>
        <w:rPr>
          <w:rStyle w:val="default"/>
          <w:rFonts w:ascii="David" w:eastAsiaTheme="minorHAnsi" w:hAnsi="David" w:cs="David"/>
          <w:noProof w:val="0"/>
          <w:sz w:val="24"/>
          <w:szCs w:val="24"/>
          <w:rtl/>
          <w:lang w:eastAsia="en-US"/>
        </w:rPr>
      </w:pPr>
      <w:r w:rsidRPr="006C1214">
        <w:rPr>
          <w:rStyle w:val="default"/>
          <w:rFonts w:ascii="David" w:hAnsi="David" w:cs="David"/>
          <w:b/>
          <w:bCs/>
          <w:sz w:val="24"/>
          <w:szCs w:val="24"/>
          <w:u w:val="single"/>
          <w:rtl/>
        </w:rPr>
        <w:t>ובענייננו אנו</w:t>
      </w:r>
      <w:r w:rsidRPr="006C1214">
        <w:rPr>
          <w:rStyle w:val="default"/>
          <w:rFonts w:ascii="David" w:hAnsi="David" w:cs="David"/>
          <w:sz w:val="24"/>
          <w:szCs w:val="24"/>
          <w:rtl/>
        </w:rPr>
        <w:t xml:space="preserve">, </w:t>
      </w:r>
      <w:r w:rsidRPr="006C1214">
        <w:rPr>
          <w:rStyle w:val="default"/>
          <w:rFonts w:ascii="David" w:eastAsiaTheme="minorHAnsi" w:hAnsi="David" w:cs="David"/>
          <w:noProof w:val="0"/>
          <w:sz w:val="24"/>
          <w:szCs w:val="24"/>
          <w:rtl/>
          <w:lang w:eastAsia="en-US"/>
        </w:rPr>
        <w:t xml:space="preserve">בבקשה, פירטו בהרחבה מנהלי העיזבון את הפעולות שבוצעו על ידם במסגרת ניהול העיזבון </w:t>
      </w:r>
      <w:r w:rsidRPr="006C1214">
        <w:rPr>
          <w:rStyle w:val="default"/>
          <w:rFonts w:ascii="David" w:hAnsi="David" w:cs="David"/>
          <w:sz w:val="24"/>
          <w:szCs w:val="24"/>
          <w:rtl/>
        </w:rPr>
        <w:t xml:space="preserve">(סעיפים 18-25). מהפירוט האמור עולה כי מנהלי העיזבון ביצעו מספר רב של פעולות בתיק בהיקף נרחב. לא ניתן לכחד כי מנהלי העיזבון השקיעו זמן רב בניהול העיזבון. </w:t>
      </w:r>
      <w:r w:rsidRPr="006C1214">
        <w:rPr>
          <w:rStyle w:val="default"/>
          <w:rFonts w:ascii="David" w:eastAsiaTheme="minorHAnsi" w:hAnsi="David" w:cs="David"/>
          <w:noProof w:val="0"/>
          <w:sz w:val="24"/>
          <w:szCs w:val="24"/>
          <w:rtl/>
          <w:lang w:eastAsia="en-US"/>
        </w:rPr>
        <w:t>אי</w:t>
      </w:r>
      <w:r>
        <w:rPr>
          <w:rStyle w:val="default"/>
          <w:rFonts w:ascii="David" w:eastAsiaTheme="minorHAnsi" w:hAnsi="David" w:cs="David" w:hint="cs"/>
          <w:noProof w:val="0"/>
          <w:sz w:val="24"/>
          <w:szCs w:val="24"/>
          <w:rtl/>
          <w:lang w:eastAsia="en-US"/>
        </w:rPr>
        <w:t>נ</w:t>
      </w:r>
      <w:r>
        <w:rPr>
          <w:rStyle w:val="default"/>
          <w:rFonts w:ascii="David" w:eastAsiaTheme="minorHAnsi" w:hAnsi="David" w:cs="David"/>
          <w:noProof w:val="0"/>
          <w:sz w:val="24"/>
          <w:szCs w:val="24"/>
          <w:rtl/>
          <w:lang w:eastAsia="en-US"/>
        </w:rPr>
        <w:t xml:space="preserve">ני מוצאת </w:t>
      </w:r>
      <w:r>
        <w:rPr>
          <w:rStyle w:val="default"/>
          <w:rFonts w:ascii="David" w:eastAsiaTheme="minorHAnsi" w:hAnsi="David" w:cs="David" w:hint="cs"/>
          <w:noProof w:val="0"/>
          <w:sz w:val="24"/>
          <w:szCs w:val="24"/>
          <w:rtl/>
          <w:lang w:eastAsia="en-US"/>
        </w:rPr>
        <w:t>ש</w:t>
      </w:r>
      <w:r w:rsidRPr="006C1214">
        <w:rPr>
          <w:rStyle w:val="default"/>
          <w:rFonts w:ascii="David" w:eastAsiaTheme="minorHAnsi" w:hAnsi="David" w:cs="David"/>
          <w:noProof w:val="0"/>
          <w:sz w:val="24"/>
          <w:szCs w:val="24"/>
          <w:rtl/>
          <w:lang w:eastAsia="en-US"/>
        </w:rPr>
        <w:t xml:space="preserve">ניתן לכנות את הפעולות שבוצעו לפי הפירוט כאמור, פעולות "פשוטות" כנטען על ידי </w:t>
      </w:r>
      <w:r>
        <w:rPr>
          <w:rStyle w:val="default"/>
          <w:rFonts w:ascii="David" w:eastAsiaTheme="minorHAnsi" w:hAnsi="David" w:cs="David" w:hint="cs"/>
          <w:noProof w:val="0"/>
          <w:sz w:val="24"/>
          <w:szCs w:val="24"/>
          <w:rtl/>
          <w:lang w:eastAsia="en-US"/>
        </w:rPr>
        <w:t>פלוני</w:t>
      </w:r>
      <w:r w:rsidRPr="006C1214">
        <w:rPr>
          <w:rStyle w:val="default"/>
          <w:rFonts w:ascii="David" w:eastAsiaTheme="minorHAnsi" w:hAnsi="David" w:cs="David"/>
          <w:noProof w:val="0"/>
          <w:sz w:val="24"/>
          <w:szCs w:val="24"/>
          <w:rtl/>
          <w:lang w:eastAsia="en-US"/>
        </w:rPr>
        <w:t xml:space="preserve"> (סעיף 2 לתגובתו).</w:t>
      </w:r>
    </w:p>
    <w:p w:rsidR="009F0C16" w:rsidRPr="006C1214" w:rsidRDefault="009F0C16" w:rsidP="009F0C16">
      <w:pPr>
        <w:pStyle w:val="ad"/>
        <w:spacing w:after="0" w:line="360" w:lineRule="auto"/>
        <w:jc w:val="both"/>
        <w:rPr>
          <w:rStyle w:val="default"/>
          <w:rFonts w:ascii="David" w:hAnsi="David" w:cs="David"/>
          <w:sz w:val="24"/>
          <w:szCs w:val="24"/>
        </w:rPr>
      </w:pPr>
    </w:p>
    <w:p w:rsidR="009F0C16" w:rsidRPr="006C1214" w:rsidRDefault="009F0C16" w:rsidP="009F0C16">
      <w:pPr>
        <w:pStyle w:val="P000"/>
        <w:numPr>
          <w:ilvl w:val="0"/>
          <w:numId w:val="1"/>
        </w:numPr>
        <w:tabs>
          <w:tab w:val="clear" w:pos="624"/>
          <w:tab w:val="left" w:pos="276"/>
        </w:tabs>
        <w:adjustRightInd w:val="0"/>
        <w:spacing w:before="0" w:line="360" w:lineRule="auto"/>
        <w:ind w:left="276"/>
        <w:rPr>
          <w:rStyle w:val="default"/>
          <w:rFonts w:ascii="David" w:eastAsiaTheme="minorHAnsi" w:hAnsi="David" w:cs="David"/>
          <w:noProof w:val="0"/>
          <w:sz w:val="24"/>
          <w:szCs w:val="24"/>
          <w:rtl/>
          <w:lang w:eastAsia="en-US"/>
        </w:rPr>
      </w:pPr>
      <w:r w:rsidRPr="006C1214">
        <w:rPr>
          <w:rStyle w:val="default"/>
          <w:rFonts w:ascii="David" w:eastAsiaTheme="minorHAnsi" w:hAnsi="David" w:cs="David"/>
          <w:noProof w:val="0"/>
          <w:sz w:val="24"/>
          <w:szCs w:val="24"/>
          <w:rtl/>
          <w:lang w:eastAsia="en-US"/>
        </w:rPr>
        <w:t>מנהלי העיזבון שימשו כמנהלי עיזבון במהלך תקופה בת כ-3 שנים (החל מיום 8.2.21).</w:t>
      </w:r>
    </w:p>
    <w:p w:rsidR="009F0C16" w:rsidRPr="006C1214" w:rsidRDefault="009F0C16" w:rsidP="009F0C16">
      <w:pPr>
        <w:pStyle w:val="ad"/>
        <w:spacing w:after="0" w:line="360" w:lineRule="auto"/>
        <w:jc w:val="both"/>
        <w:rPr>
          <w:rStyle w:val="default"/>
          <w:rFonts w:ascii="David" w:hAnsi="David" w:cs="David"/>
          <w:sz w:val="24"/>
          <w:szCs w:val="24"/>
        </w:rPr>
      </w:pPr>
    </w:p>
    <w:p w:rsidR="009F0C16" w:rsidRPr="006C1214" w:rsidRDefault="009F0C16" w:rsidP="009F0C16">
      <w:pPr>
        <w:pStyle w:val="P000"/>
        <w:numPr>
          <w:ilvl w:val="0"/>
          <w:numId w:val="1"/>
        </w:numPr>
        <w:tabs>
          <w:tab w:val="clear" w:pos="624"/>
          <w:tab w:val="left" w:pos="276"/>
        </w:tabs>
        <w:adjustRightInd w:val="0"/>
        <w:spacing w:before="0" w:line="360" w:lineRule="auto"/>
        <w:ind w:left="276"/>
        <w:rPr>
          <w:rStyle w:val="default"/>
          <w:rFonts w:ascii="David" w:hAnsi="David" w:cs="David"/>
          <w:sz w:val="24"/>
          <w:szCs w:val="24"/>
          <w:rtl/>
        </w:rPr>
      </w:pPr>
      <w:r w:rsidRPr="006C1214">
        <w:rPr>
          <w:rStyle w:val="default"/>
          <w:rFonts w:ascii="David" w:eastAsiaTheme="minorHAnsi" w:hAnsi="David" w:cs="David"/>
          <w:noProof w:val="0"/>
          <w:sz w:val="24"/>
          <w:szCs w:val="24"/>
          <w:rtl/>
          <w:lang w:eastAsia="en-US"/>
        </w:rPr>
        <w:t>מדובר בעיזבון בהיקף משמעותי: דירת מגורים בשווי 2,570,000 ₪ וכן כספים בהיקף רב. בנסיבות אלו, אי</w:t>
      </w:r>
      <w:r>
        <w:rPr>
          <w:rStyle w:val="default"/>
          <w:rFonts w:ascii="David" w:eastAsiaTheme="minorHAnsi" w:hAnsi="David" w:cs="David" w:hint="cs"/>
          <w:noProof w:val="0"/>
          <w:sz w:val="24"/>
          <w:szCs w:val="24"/>
          <w:rtl/>
          <w:lang w:eastAsia="en-US"/>
        </w:rPr>
        <w:t>נ</w:t>
      </w:r>
      <w:r w:rsidRPr="006C1214">
        <w:rPr>
          <w:rStyle w:val="default"/>
          <w:rFonts w:ascii="David" w:eastAsiaTheme="minorHAnsi" w:hAnsi="David" w:cs="David"/>
          <w:noProof w:val="0"/>
          <w:sz w:val="24"/>
          <w:szCs w:val="24"/>
          <w:rtl/>
          <w:lang w:eastAsia="en-US"/>
        </w:rPr>
        <w:t xml:space="preserve">ני מוצאת כי </w:t>
      </w:r>
      <w:r w:rsidRPr="006C1214">
        <w:rPr>
          <w:rStyle w:val="default"/>
          <w:rFonts w:ascii="David" w:hAnsi="David" w:cs="David"/>
          <w:sz w:val="24"/>
          <w:szCs w:val="24"/>
          <w:rtl/>
        </w:rPr>
        <w:t>ניתן</w:t>
      </w:r>
      <w:r w:rsidRPr="006C1214">
        <w:rPr>
          <w:rStyle w:val="default"/>
          <w:rFonts w:ascii="David" w:eastAsiaTheme="minorHAnsi" w:hAnsi="David" w:cs="David"/>
          <w:noProof w:val="0"/>
          <w:sz w:val="24"/>
          <w:szCs w:val="24"/>
          <w:rtl/>
          <w:lang w:eastAsia="en-US"/>
        </w:rPr>
        <w:t xml:space="preserve"> לכנות את העיזבון דנן "פשוט" כנטען על ידי </w:t>
      </w:r>
      <w:r>
        <w:rPr>
          <w:rStyle w:val="default"/>
          <w:rFonts w:ascii="David" w:eastAsiaTheme="minorHAnsi" w:hAnsi="David" w:cs="David" w:hint="cs"/>
          <w:noProof w:val="0"/>
          <w:sz w:val="24"/>
          <w:szCs w:val="24"/>
          <w:rtl/>
          <w:lang w:eastAsia="en-US"/>
        </w:rPr>
        <w:t>פלוני</w:t>
      </w:r>
      <w:r w:rsidRPr="006C1214">
        <w:rPr>
          <w:rStyle w:val="default"/>
          <w:rFonts w:ascii="David" w:eastAsiaTheme="minorHAnsi" w:hAnsi="David" w:cs="David"/>
          <w:noProof w:val="0"/>
          <w:sz w:val="24"/>
          <w:szCs w:val="24"/>
          <w:rtl/>
          <w:lang w:eastAsia="en-US"/>
        </w:rPr>
        <w:t xml:space="preserve"> (סעיף 1 לתגובתו). </w:t>
      </w:r>
    </w:p>
    <w:p w:rsidR="009F0C16" w:rsidRPr="006C1214" w:rsidRDefault="009F0C16" w:rsidP="009F0C16">
      <w:pPr>
        <w:pStyle w:val="ad"/>
        <w:spacing w:after="0" w:line="360" w:lineRule="auto"/>
        <w:jc w:val="both"/>
        <w:rPr>
          <w:rStyle w:val="default"/>
          <w:rFonts w:ascii="David" w:hAnsi="David" w:cs="David"/>
          <w:sz w:val="24"/>
          <w:szCs w:val="24"/>
        </w:rPr>
      </w:pPr>
    </w:p>
    <w:p w:rsidR="009F0C16" w:rsidRPr="006C1214" w:rsidRDefault="009F0C16" w:rsidP="009F0C16">
      <w:pPr>
        <w:pStyle w:val="P000"/>
        <w:numPr>
          <w:ilvl w:val="0"/>
          <w:numId w:val="1"/>
        </w:numPr>
        <w:tabs>
          <w:tab w:val="clear" w:pos="624"/>
          <w:tab w:val="left" w:pos="276"/>
        </w:tabs>
        <w:adjustRightInd w:val="0"/>
        <w:spacing w:before="0" w:line="360" w:lineRule="auto"/>
        <w:ind w:left="276"/>
        <w:rPr>
          <w:rStyle w:val="default"/>
          <w:rFonts w:ascii="David" w:hAnsi="David" w:cs="David"/>
          <w:sz w:val="24"/>
          <w:szCs w:val="24"/>
          <w:rtl/>
        </w:rPr>
      </w:pPr>
      <w:r w:rsidRPr="006C1214">
        <w:rPr>
          <w:rStyle w:val="default"/>
          <w:rFonts w:ascii="David" w:hAnsi="David" w:cs="David"/>
          <w:sz w:val="24"/>
          <w:szCs w:val="24"/>
          <w:rtl/>
        </w:rPr>
        <w:t xml:space="preserve">לענין זה ייאמר כי כידוע, </w:t>
      </w:r>
      <w:r w:rsidRPr="006C1214">
        <w:rPr>
          <w:rStyle w:val="default"/>
          <w:rFonts w:ascii="David" w:hAnsi="David" w:cs="David"/>
          <w:b/>
          <w:bCs/>
          <w:sz w:val="24"/>
          <w:szCs w:val="24"/>
          <w:rtl/>
        </w:rPr>
        <w:t>"הדרך לקביעת שכרו של מנהל העיזבון נעשית לאחר בחינת גורמים ונתונים רלוונטיים שונים, ועם אלה נמנה היקף העיזבון ושוויו. על חשיבותו של זה נאמר ב- תמ"ש (י-ם) 50515/02 עו"ד משה בזק מנהל עיזבון נ' האפוטרופוס הכללי [פורסם בנבו] (1.8.02), (להלן: "עניין בזק"), כדלקמן; "שיטה זו מכירה בכך שהיקף העיזבון הינו גורם רלוונטי כשלעצמו בקביעת שכר טרחה של מנהל העיזבון, בעיקר עקב היקף האחריות המוטלת על כתפיו לשמירת נכסי העיזבון עד לחלוקתם בין היורשים; ואין ספק שככל שערך העיזבון גבוה יותר, כך מידת האחריות כבדה יותר אף היא"</w:t>
      </w:r>
      <w:r w:rsidRPr="006C1214">
        <w:rPr>
          <w:rStyle w:val="default"/>
          <w:rFonts w:ascii="David" w:hAnsi="David" w:cs="David"/>
          <w:sz w:val="24"/>
          <w:szCs w:val="24"/>
          <w:rtl/>
        </w:rPr>
        <w:t xml:space="preserve"> (ראו: עמ"ש (חי') 48322-02-20</w:t>
      </w:r>
      <w:r w:rsidRPr="006C1214">
        <w:rPr>
          <w:rStyle w:val="default"/>
          <w:rFonts w:ascii="David" w:hAnsi="David" w:cs="David"/>
          <w:sz w:val="24"/>
          <w:szCs w:val="24"/>
          <w:rtl/>
        </w:rPr>
        <w:tab/>
        <w:t xml:space="preserve"> עו"ד משה לבנת נ' היועץ </w:t>
      </w:r>
      <w:r w:rsidRPr="006C1214">
        <w:rPr>
          <w:rStyle w:val="default"/>
          <w:rFonts w:ascii="David" w:hAnsi="David" w:cs="David"/>
          <w:sz w:val="24"/>
          <w:szCs w:val="24"/>
          <w:rtl/>
        </w:rPr>
        <w:lastRenderedPageBreak/>
        <w:t>המשפטי לממשלה במשרד האפוטרופוס הכללי- מחוז חיפה והצפון [פורסם בנבו] (14.10.20).</w:t>
      </w:r>
    </w:p>
    <w:p w:rsidR="009F0C16" w:rsidRPr="006C1214" w:rsidRDefault="009F0C16" w:rsidP="009F0C16">
      <w:pPr>
        <w:pStyle w:val="ad"/>
        <w:spacing w:after="0" w:line="360" w:lineRule="auto"/>
        <w:jc w:val="both"/>
        <w:rPr>
          <w:rFonts w:ascii="David" w:hAnsi="David" w:cs="David"/>
          <w:sz w:val="24"/>
          <w:szCs w:val="24"/>
          <w:rtl/>
        </w:rPr>
      </w:pPr>
    </w:p>
    <w:p w:rsidR="009F0C16" w:rsidRPr="006C1214" w:rsidRDefault="009F0C16" w:rsidP="009F0C16">
      <w:pPr>
        <w:pStyle w:val="ad"/>
        <w:numPr>
          <w:ilvl w:val="0"/>
          <w:numId w:val="1"/>
        </w:numPr>
        <w:tabs>
          <w:tab w:val="left" w:pos="276"/>
        </w:tabs>
        <w:spacing w:after="0" w:line="360" w:lineRule="auto"/>
        <w:ind w:left="276"/>
        <w:jc w:val="both"/>
        <w:rPr>
          <w:rFonts w:ascii="David" w:hAnsi="David" w:cs="David"/>
          <w:sz w:val="24"/>
          <w:szCs w:val="24"/>
          <w:rtl/>
        </w:rPr>
      </w:pPr>
      <w:r w:rsidRPr="006C1214">
        <w:rPr>
          <w:rFonts w:ascii="David" w:hAnsi="David" w:cs="David"/>
          <w:sz w:val="24"/>
          <w:szCs w:val="24"/>
          <w:rtl/>
        </w:rPr>
        <w:t>אשר על כן, ולאחר שבחנתי את מכלול הנתונים, בהתחשב במורכבות הניהול, ובהיקף העיזבון, אני פוסקת כי שכר הטרחה שהתבקש- 3% משווי העיזבון- הינו ראוי וסביר (בכפוף להוראות להלן).</w:t>
      </w:r>
    </w:p>
    <w:p w:rsidR="009F0C16" w:rsidRPr="006C1214" w:rsidRDefault="009F0C16" w:rsidP="009F0C16">
      <w:pPr>
        <w:pStyle w:val="P000"/>
        <w:tabs>
          <w:tab w:val="clear" w:pos="624"/>
          <w:tab w:val="left" w:pos="276"/>
        </w:tabs>
        <w:adjustRightInd w:val="0"/>
        <w:spacing w:before="0" w:line="360" w:lineRule="auto"/>
        <w:ind w:left="276"/>
        <w:rPr>
          <w:rFonts w:ascii="David" w:hAnsi="David" w:cs="David"/>
          <w:sz w:val="24"/>
          <w:szCs w:val="24"/>
        </w:rPr>
      </w:pPr>
    </w:p>
    <w:p w:rsidR="009F0C16" w:rsidRPr="006C1214" w:rsidRDefault="009F0C16" w:rsidP="009F0C16">
      <w:pPr>
        <w:pStyle w:val="P000"/>
        <w:numPr>
          <w:ilvl w:val="0"/>
          <w:numId w:val="1"/>
        </w:numPr>
        <w:tabs>
          <w:tab w:val="clear" w:pos="624"/>
          <w:tab w:val="left" w:pos="276"/>
        </w:tabs>
        <w:adjustRightInd w:val="0"/>
        <w:spacing w:before="0" w:line="360" w:lineRule="auto"/>
        <w:ind w:left="276"/>
        <w:rPr>
          <w:rFonts w:ascii="David" w:hAnsi="David" w:cs="David"/>
          <w:sz w:val="24"/>
          <w:szCs w:val="24"/>
        </w:rPr>
      </w:pPr>
      <w:r w:rsidRPr="006C1214">
        <w:rPr>
          <w:rFonts w:ascii="David" w:eastAsia="Calibri" w:hAnsi="David" w:cs="David"/>
          <w:sz w:val="24"/>
          <w:szCs w:val="24"/>
          <w:rtl/>
        </w:rPr>
        <w:t>בבחינת למעלה מן הצורך יצוין כי נפסק כי במקרה של מכירת נכס העיזבון לאחד היורשים אינו גורע ממורכבות ניהול העיזבון, כאשר היקף המלאכה והאחריות שרובצת לפתחו של מנהל העיזבון אינו שונה בין אם אחד היורשים הוא שרוכש את הנכס ובין אם מדובר ברכישה על ידי צד ג'. לכן, אין להפלות בין שכר טרחה שמקבל מנהל העיזבון ממכירה לצד ג' לבין שכר טרחה שהוא מקבל במקרה של מכירה בין יורשים (ראו: תמ"ש (נצ') 43961-03-12 א.נ. מנהל עיזבון המנוח ד.ב.צ. ז"ל נ' ע.א.ב.צ. [פורסם בנבו] (10.6.12).</w:t>
      </w:r>
    </w:p>
    <w:p w:rsidR="009F0C16" w:rsidRPr="006C1214" w:rsidRDefault="009F0C16" w:rsidP="009F0C16">
      <w:pPr>
        <w:pStyle w:val="ad"/>
        <w:spacing w:after="0" w:line="360" w:lineRule="auto"/>
        <w:jc w:val="both"/>
        <w:rPr>
          <w:rFonts w:ascii="David" w:hAnsi="David" w:cs="David"/>
          <w:sz w:val="24"/>
          <w:szCs w:val="24"/>
        </w:rPr>
      </w:pPr>
    </w:p>
    <w:p w:rsidR="009F0C16" w:rsidRPr="006C1214" w:rsidRDefault="009F0C16" w:rsidP="009F0C16">
      <w:pPr>
        <w:pStyle w:val="P000"/>
        <w:numPr>
          <w:ilvl w:val="0"/>
          <w:numId w:val="1"/>
        </w:numPr>
        <w:tabs>
          <w:tab w:val="clear" w:pos="624"/>
          <w:tab w:val="left" w:pos="276"/>
        </w:tabs>
        <w:adjustRightInd w:val="0"/>
        <w:spacing w:before="0" w:line="360" w:lineRule="auto"/>
        <w:ind w:left="276"/>
        <w:rPr>
          <w:rFonts w:ascii="David" w:hAnsi="David" w:cs="David"/>
          <w:sz w:val="24"/>
          <w:szCs w:val="24"/>
          <w:rtl/>
        </w:rPr>
      </w:pPr>
      <w:r w:rsidRPr="006C1214">
        <w:rPr>
          <w:rFonts w:ascii="David" w:hAnsi="David" w:cs="David"/>
          <w:sz w:val="24"/>
          <w:szCs w:val="24"/>
          <w:rtl/>
        </w:rPr>
        <w:t>לפיכך, אני פוסקת שכר טרחת מנהלי העיזבון 3% משווי העיזבון, באופן שיפורט להלן.</w:t>
      </w:r>
    </w:p>
    <w:p w:rsidR="009F0C16" w:rsidRPr="006C1214" w:rsidRDefault="009F0C16" w:rsidP="009F0C16">
      <w:pPr>
        <w:pStyle w:val="ad"/>
        <w:spacing w:after="0" w:line="360" w:lineRule="auto"/>
        <w:jc w:val="both"/>
        <w:rPr>
          <w:rFonts w:ascii="David" w:hAnsi="David" w:cs="David"/>
          <w:sz w:val="24"/>
          <w:szCs w:val="24"/>
        </w:rPr>
      </w:pPr>
    </w:p>
    <w:p w:rsidR="009F0C16" w:rsidRPr="006C1214" w:rsidRDefault="009F0C16" w:rsidP="009F0C16">
      <w:pPr>
        <w:pStyle w:val="ad"/>
        <w:spacing w:after="0" w:line="360" w:lineRule="auto"/>
        <w:ind w:left="-142"/>
        <w:jc w:val="both"/>
        <w:rPr>
          <w:rFonts w:ascii="David" w:eastAsia="Times New Roman" w:hAnsi="David" w:cs="David"/>
          <w:sz w:val="24"/>
          <w:szCs w:val="24"/>
          <w:rtl/>
        </w:rPr>
      </w:pPr>
      <w:r w:rsidRPr="006C1214">
        <w:rPr>
          <w:rFonts w:ascii="David" w:eastAsia="Times New Roman" w:hAnsi="David" w:cs="David"/>
          <w:b/>
          <w:bCs/>
          <w:sz w:val="24"/>
          <w:szCs w:val="24"/>
          <w:u w:val="single"/>
          <w:rtl/>
        </w:rPr>
        <w:t xml:space="preserve">לענין טענת </w:t>
      </w:r>
      <w:r>
        <w:rPr>
          <w:rFonts w:ascii="David" w:eastAsia="Times New Roman" w:hAnsi="David" w:cs="David" w:hint="cs"/>
          <w:b/>
          <w:bCs/>
          <w:sz w:val="24"/>
          <w:szCs w:val="24"/>
          <w:u w:val="single"/>
          <w:rtl/>
        </w:rPr>
        <w:t>פלוני</w:t>
      </w:r>
      <w:r w:rsidRPr="006C1214">
        <w:rPr>
          <w:rFonts w:ascii="David" w:eastAsia="Times New Roman" w:hAnsi="David" w:cs="David"/>
          <w:b/>
          <w:bCs/>
          <w:sz w:val="24"/>
          <w:szCs w:val="24"/>
          <w:u w:val="single"/>
          <w:rtl/>
        </w:rPr>
        <w:t xml:space="preserve"> בדבר אופן חלוקת שכ"ט: </w:t>
      </w:r>
    </w:p>
    <w:p w:rsidR="009F0C16" w:rsidRPr="006C1214" w:rsidRDefault="009F0C16" w:rsidP="009F0C16">
      <w:pPr>
        <w:spacing w:line="360" w:lineRule="auto"/>
        <w:ind w:left="-291"/>
        <w:jc w:val="both"/>
        <w:rPr>
          <w:rFonts w:ascii="David" w:hAnsi="David"/>
          <w:rtl/>
        </w:rPr>
      </w:pPr>
    </w:p>
    <w:p w:rsidR="009F0C16" w:rsidRPr="006C1214" w:rsidRDefault="009F0C16" w:rsidP="009F0C16">
      <w:pPr>
        <w:pStyle w:val="ad"/>
        <w:numPr>
          <w:ilvl w:val="0"/>
          <w:numId w:val="1"/>
        </w:numPr>
        <w:spacing w:after="0" w:line="360" w:lineRule="auto"/>
        <w:ind w:left="276"/>
        <w:jc w:val="both"/>
        <w:rPr>
          <w:rFonts w:ascii="David" w:eastAsia="Times New Roman" w:hAnsi="David" w:cs="David"/>
          <w:sz w:val="24"/>
          <w:szCs w:val="24"/>
          <w:rtl/>
        </w:rPr>
      </w:pPr>
      <w:r w:rsidRPr="006C1214">
        <w:rPr>
          <w:rFonts w:ascii="David" w:eastAsia="Times New Roman" w:hAnsi="David" w:cs="David"/>
          <w:sz w:val="24"/>
          <w:szCs w:val="24"/>
          <w:rtl/>
        </w:rPr>
        <w:t xml:space="preserve">לטענת </w:t>
      </w:r>
      <w:r>
        <w:rPr>
          <w:rFonts w:ascii="David" w:eastAsia="Times New Roman" w:hAnsi="David" w:cs="David" w:hint="cs"/>
          <w:sz w:val="24"/>
          <w:szCs w:val="24"/>
          <w:rtl/>
        </w:rPr>
        <w:t>פלוני</w:t>
      </w:r>
      <w:r w:rsidRPr="006C1214">
        <w:rPr>
          <w:rFonts w:ascii="David" w:eastAsia="Times New Roman" w:hAnsi="David" w:cs="David"/>
          <w:sz w:val="24"/>
          <w:szCs w:val="24"/>
          <w:rtl/>
        </w:rPr>
        <w:t xml:space="preserve"> (סעיף 13 לתגובתו):</w:t>
      </w:r>
    </w:p>
    <w:p w:rsidR="009F0C16" w:rsidRPr="006C1214" w:rsidRDefault="009F0C16" w:rsidP="009F0C16">
      <w:pPr>
        <w:pStyle w:val="ad"/>
        <w:spacing w:after="0" w:line="360" w:lineRule="auto"/>
        <w:ind w:left="276"/>
        <w:jc w:val="both"/>
        <w:rPr>
          <w:rFonts w:ascii="David" w:eastAsia="Times New Roman" w:hAnsi="David" w:cs="David"/>
          <w:sz w:val="24"/>
          <w:szCs w:val="24"/>
        </w:rPr>
      </w:pPr>
      <w:r w:rsidRPr="006C1214">
        <w:rPr>
          <w:rFonts w:ascii="David" w:eastAsia="Times New Roman" w:hAnsi="David" w:cs="David"/>
          <w:noProof/>
          <w:sz w:val="24"/>
          <w:szCs w:val="24"/>
        </w:rPr>
        <w:drawing>
          <wp:inline distT="0" distB="0" distL="0" distR="0" wp14:anchorId="68D1AC86" wp14:editId="4ED48FAF">
            <wp:extent cx="5219700" cy="895350"/>
            <wp:effectExtent l="0" t="0" r="0" b="0"/>
            <wp:docPr id="1" name="תמונה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19"/>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219700" cy="895350"/>
                    </a:xfrm>
                    <a:prstGeom prst="rect">
                      <a:avLst/>
                    </a:prstGeom>
                    <a:noFill/>
                    <a:ln>
                      <a:noFill/>
                    </a:ln>
                  </pic:spPr>
                </pic:pic>
              </a:graphicData>
            </a:graphic>
          </wp:inline>
        </w:drawing>
      </w:r>
    </w:p>
    <w:p w:rsidR="009F0C16" w:rsidRPr="006C1214" w:rsidRDefault="009F0C16" w:rsidP="009F0C16">
      <w:pPr>
        <w:spacing w:line="360" w:lineRule="auto"/>
        <w:ind w:left="-291"/>
        <w:jc w:val="both"/>
        <w:rPr>
          <w:rFonts w:ascii="David" w:hAnsi="David"/>
          <w:b/>
          <w:bCs/>
          <w:u w:val="single"/>
          <w:rtl/>
        </w:rPr>
      </w:pPr>
    </w:p>
    <w:p w:rsidR="009F0C16" w:rsidRPr="006C1214" w:rsidRDefault="009F0C16" w:rsidP="009F0C16">
      <w:pPr>
        <w:pStyle w:val="ad"/>
        <w:numPr>
          <w:ilvl w:val="0"/>
          <w:numId w:val="1"/>
        </w:numPr>
        <w:spacing w:after="0" w:line="360" w:lineRule="auto"/>
        <w:ind w:left="276"/>
        <w:jc w:val="both"/>
        <w:rPr>
          <w:rFonts w:ascii="David" w:eastAsia="Times New Roman" w:hAnsi="David" w:cs="David"/>
          <w:noProof/>
          <w:sz w:val="24"/>
          <w:szCs w:val="24"/>
          <w:rtl/>
        </w:rPr>
      </w:pPr>
      <w:r w:rsidRPr="006C1214">
        <w:rPr>
          <w:rFonts w:ascii="David" w:eastAsia="Times New Roman" w:hAnsi="David" w:cs="David"/>
          <w:noProof/>
          <w:sz w:val="24"/>
          <w:szCs w:val="24"/>
          <w:rtl/>
        </w:rPr>
        <w:t>מנהלי העיזבון לא התייחסו באופן ספציפי בתגובתם להשגה זו.</w:t>
      </w:r>
    </w:p>
    <w:p w:rsidR="009F0C16" w:rsidRPr="006C1214" w:rsidRDefault="009F0C16" w:rsidP="009F0C16">
      <w:pPr>
        <w:pStyle w:val="ad"/>
        <w:spacing w:after="0" w:line="360" w:lineRule="auto"/>
        <w:ind w:left="276"/>
        <w:jc w:val="both"/>
        <w:rPr>
          <w:rFonts w:ascii="David" w:eastAsia="Times New Roman" w:hAnsi="David" w:cs="David"/>
          <w:noProof/>
          <w:sz w:val="24"/>
          <w:szCs w:val="24"/>
        </w:rPr>
      </w:pPr>
    </w:p>
    <w:p w:rsidR="009F0C16" w:rsidRPr="006C1214" w:rsidRDefault="009F0C16" w:rsidP="009F0C16">
      <w:pPr>
        <w:pStyle w:val="ad"/>
        <w:numPr>
          <w:ilvl w:val="0"/>
          <w:numId w:val="1"/>
        </w:numPr>
        <w:spacing w:after="0" w:line="360" w:lineRule="auto"/>
        <w:ind w:left="276"/>
        <w:jc w:val="both"/>
        <w:rPr>
          <w:rFonts w:ascii="David" w:eastAsia="Times New Roman" w:hAnsi="David" w:cs="David"/>
          <w:noProof/>
          <w:sz w:val="24"/>
          <w:szCs w:val="24"/>
        </w:rPr>
      </w:pPr>
      <w:r w:rsidRPr="006C1214">
        <w:rPr>
          <w:rFonts w:ascii="David" w:eastAsia="Times New Roman" w:hAnsi="David" w:cs="David"/>
          <w:noProof/>
          <w:sz w:val="24"/>
          <w:szCs w:val="24"/>
          <w:rtl/>
        </w:rPr>
        <w:t xml:space="preserve">מקבלת אני את טענתו זו של </w:t>
      </w:r>
      <w:r>
        <w:rPr>
          <w:rFonts w:ascii="David" w:eastAsia="Times New Roman" w:hAnsi="David" w:cs="David" w:hint="cs"/>
          <w:noProof/>
          <w:sz w:val="24"/>
          <w:szCs w:val="24"/>
          <w:rtl/>
        </w:rPr>
        <w:t>פלוני</w:t>
      </w:r>
      <w:r w:rsidRPr="006C1214">
        <w:rPr>
          <w:rFonts w:ascii="David" w:eastAsia="Times New Roman" w:hAnsi="David" w:cs="David"/>
          <w:noProof/>
          <w:sz w:val="24"/>
          <w:szCs w:val="24"/>
          <w:rtl/>
        </w:rPr>
        <w:t xml:space="preserve">. </w:t>
      </w:r>
      <w:r w:rsidRPr="006C1214">
        <w:rPr>
          <w:rFonts w:ascii="David" w:eastAsia="Times New Roman" w:hAnsi="David" w:cs="David"/>
          <w:sz w:val="24"/>
          <w:szCs w:val="24"/>
          <w:rtl/>
        </w:rPr>
        <w:t xml:space="preserve">אני מוצאת כי יש בכך </w:t>
      </w:r>
      <w:r w:rsidRPr="006C1214">
        <w:rPr>
          <w:rFonts w:ascii="David" w:hAnsi="David" w:cs="David"/>
          <w:sz w:val="24"/>
          <w:szCs w:val="24"/>
          <w:rtl/>
        </w:rPr>
        <w:t>הגיון וסבירות כי תהא סימטריה בין צד הזכות לצד החובה בירושה</w:t>
      </w:r>
      <w:r w:rsidRPr="006C1214">
        <w:rPr>
          <w:rFonts w:ascii="David" w:eastAsia="Times New Roman" w:hAnsi="David" w:cs="David"/>
          <w:noProof/>
          <w:sz w:val="24"/>
          <w:szCs w:val="24"/>
          <w:rtl/>
        </w:rPr>
        <w:t xml:space="preserve">. לפיכך, הנני מורה כי </w:t>
      </w:r>
      <w:r w:rsidRPr="006C1214">
        <w:rPr>
          <w:rFonts w:ascii="David" w:eastAsia="Times New Roman" w:hAnsi="David" w:cs="David"/>
          <w:sz w:val="24"/>
          <w:szCs w:val="24"/>
          <w:rtl/>
        </w:rPr>
        <w:t xml:space="preserve">כל יורש יישא בשכ"ט מנהלי העיזבון לפי יחס חלקו שלו בעיזבון, כלומר באופן יחסי למה שהוא קיבל בהסכם בין היורשים. </w:t>
      </w:r>
    </w:p>
    <w:p w:rsidR="009F0C16" w:rsidRPr="006C1214" w:rsidRDefault="009F0C16" w:rsidP="009F0C16">
      <w:pPr>
        <w:pStyle w:val="ad"/>
        <w:spacing w:after="0" w:line="360" w:lineRule="auto"/>
        <w:jc w:val="both"/>
        <w:rPr>
          <w:rFonts w:ascii="David" w:eastAsia="Times New Roman" w:hAnsi="David" w:cs="David"/>
          <w:sz w:val="24"/>
          <w:szCs w:val="24"/>
        </w:rPr>
      </w:pPr>
    </w:p>
    <w:p w:rsidR="009F0C16" w:rsidRPr="006C1214" w:rsidRDefault="009F0C16" w:rsidP="009F0C16">
      <w:pPr>
        <w:spacing w:line="360" w:lineRule="auto"/>
        <w:ind w:left="-284"/>
        <w:jc w:val="both"/>
        <w:rPr>
          <w:rFonts w:ascii="David" w:hAnsi="David"/>
          <w:b/>
          <w:bCs/>
          <w:u w:val="single"/>
          <w:rtl/>
        </w:rPr>
      </w:pPr>
      <w:r w:rsidRPr="006C1214">
        <w:rPr>
          <w:rFonts w:ascii="David" w:hAnsi="David"/>
          <w:b/>
          <w:bCs/>
          <w:u w:val="single"/>
          <w:rtl/>
        </w:rPr>
        <w:t>סיכומו של דבר:</w:t>
      </w:r>
    </w:p>
    <w:p w:rsidR="009F0C16" w:rsidRPr="006C1214" w:rsidRDefault="009F0C16" w:rsidP="009F0C16">
      <w:pPr>
        <w:spacing w:line="360" w:lineRule="auto"/>
        <w:ind w:left="-291"/>
        <w:jc w:val="both"/>
        <w:rPr>
          <w:rFonts w:ascii="David" w:hAnsi="David"/>
          <w:b/>
          <w:bCs/>
          <w:u w:val="single"/>
          <w:rtl/>
        </w:rPr>
      </w:pPr>
    </w:p>
    <w:p w:rsidR="009F0C16" w:rsidRPr="006C1214" w:rsidRDefault="009F0C16" w:rsidP="009F0C16">
      <w:pPr>
        <w:pStyle w:val="ad"/>
        <w:numPr>
          <w:ilvl w:val="0"/>
          <w:numId w:val="1"/>
        </w:numPr>
        <w:spacing w:after="0" w:line="360" w:lineRule="auto"/>
        <w:ind w:left="276"/>
        <w:jc w:val="both"/>
        <w:rPr>
          <w:rFonts w:ascii="David" w:eastAsia="Times New Roman" w:hAnsi="David" w:cs="David"/>
          <w:sz w:val="24"/>
          <w:szCs w:val="24"/>
          <w:rtl/>
        </w:rPr>
      </w:pPr>
      <w:r w:rsidRPr="006C1214">
        <w:rPr>
          <w:rFonts w:ascii="David" w:eastAsia="Times New Roman" w:hAnsi="David" w:cs="David"/>
          <w:sz w:val="24"/>
          <w:szCs w:val="24"/>
          <w:rtl/>
        </w:rPr>
        <w:t>לנוכח כל האמור והמפורט לעיל, אני פוסקת למנהלי העיזבון שכר טרחה כדלקמן:</w:t>
      </w:r>
    </w:p>
    <w:p w:rsidR="009F0C16" w:rsidRPr="006C1214" w:rsidRDefault="009F0C16" w:rsidP="009F0C16">
      <w:pPr>
        <w:pStyle w:val="ad"/>
        <w:numPr>
          <w:ilvl w:val="0"/>
          <w:numId w:val="3"/>
        </w:numPr>
        <w:spacing w:after="0" w:line="360" w:lineRule="auto"/>
        <w:jc w:val="both"/>
        <w:rPr>
          <w:rFonts w:ascii="David" w:eastAsia="Times New Roman" w:hAnsi="David" w:cs="David"/>
          <w:sz w:val="24"/>
          <w:szCs w:val="24"/>
        </w:rPr>
      </w:pPr>
      <w:r w:rsidRPr="006C1214">
        <w:rPr>
          <w:rFonts w:ascii="David" w:eastAsia="Times New Roman" w:hAnsi="David" w:cs="David"/>
          <w:sz w:val="24"/>
          <w:szCs w:val="24"/>
          <w:rtl/>
        </w:rPr>
        <w:t>בעד הטיפול בכספים- 3% לפי שווים ביום פטירת המנוח (29.9.18) בצירוף הפרשי הצמדה בשיעור עליית המדד שפורסם לאחרונה לפני יום הגשת הבקשה לפסיקת שכר טרחה, קרי יום  15.10.23, לעומת המדד שפורסם לאחרונה לפני יום פטירת המוריש, קרי יום 15.9.18, בתוספת מע"מ.</w:t>
      </w:r>
    </w:p>
    <w:p w:rsidR="009F0C16" w:rsidRPr="006C1214" w:rsidRDefault="009F0C16" w:rsidP="009F0C16">
      <w:pPr>
        <w:pStyle w:val="ad"/>
        <w:numPr>
          <w:ilvl w:val="0"/>
          <w:numId w:val="3"/>
        </w:numPr>
        <w:spacing w:after="0" w:line="360" w:lineRule="auto"/>
        <w:jc w:val="both"/>
        <w:rPr>
          <w:rFonts w:ascii="David" w:eastAsia="Times New Roman" w:hAnsi="David" w:cs="David"/>
          <w:sz w:val="24"/>
          <w:szCs w:val="24"/>
        </w:rPr>
      </w:pPr>
      <w:r w:rsidRPr="006C1214">
        <w:rPr>
          <w:rFonts w:ascii="David" w:eastAsia="Times New Roman" w:hAnsi="David" w:cs="David"/>
          <w:sz w:val="24"/>
          <w:szCs w:val="24"/>
          <w:rtl/>
        </w:rPr>
        <w:lastRenderedPageBreak/>
        <w:t xml:space="preserve">בעד הטיפול בדירת המנוח- 3% מסך של 2,570,000 ₪ כשהוא מוצמד כקבוע בהוראת </w:t>
      </w:r>
      <w:hyperlink r:id="rId28" w:history="1">
        <w:r w:rsidRPr="006C1214">
          <w:rPr>
            <w:rStyle w:val="Hyperlink"/>
            <w:rFonts w:ascii="David" w:eastAsia="Times New Roman" w:hAnsi="David" w:cs="David"/>
            <w:color w:val="auto"/>
            <w:sz w:val="24"/>
            <w:szCs w:val="24"/>
            <w:u w:val="none"/>
            <w:rtl/>
          </w:rPr>
          <w:t>תקנה 45ז(ב)(2)</w:t>
        </w:r>
      </w:hyperlink>
      <w:r w:rsidRPr="006C1214">
        <w:rPr>
          <w:rFonts w:ascii="David" w:eastAsia="Times New Roman" w:hAnsi="David" w:cs="David"/>
          <w:sz w:val="24"/>
          <w:szCs w:val="24"/>
          <w:rtl/>
        </w:rPr>
        <w:t xml:space="preserve"> לתקנות</w:t>
      </w:r>
      <w:r>
        <w:rPr>
          <w:rFonts w:ascii="David" w:eastAsia="Times New Roman" w:hAnsi="David" w:cs="David" w:hint="cs"/>
          <w:sz w:val="24"/>
          <w:szCs w:val="24"/>
          <w:rtl/>
        </w:rPr>
        <w:t xml:space="preserve"> הירושה</w:t>
      </w:r>
      <w:r w:rsidRPr="006C1214">
        <w:rPr>
          <w:rFonts w:ascii="David" w:eastAsia="Times New Roman" w:hAnsi="David" w:cs="David"/>
          <w:sz w:val="24"/>
          <w:szCs w:val="24"/>
          <w:rtl/>
        </w:rPr>
        <w:t>, בתוספת מע"מ.</w:t>
      </w:r>
    </w:p>
    <w:p w:rsidR="009F0C16" w:rsidRDefault="009F0C16" w:rsidP="009F0C16">
      <w:pPr>
        <w:pStyle w:val="ad"/>
        <w:numPr>
          <w:ilvl w:val="0"/>
          <w:numId w:val="3"/>
        </w:numPr>
        <w:spacing w:after="0" w:line="360" w:lineRule="auto"/>
        <w:jc w:val="both"/>
        <w:rPr>
          <w:rFonts w:ascii="David" w:eastAsia="Times New Roman" w:hAnsi="David" w:cs="David"/>
          <w:sz w:val="24"/>
          <w:szCs w:val="24"/>
        </w:rPr>
      </w:pPr>
      <w:r w:rsidRPr="006C1214">
        <w:rPr>
          <w:rFonts w:ascii="David" w:eastAsia="Times New Roman" w:hAnsi="David" w:cs="David"/>
          <w:sz w:val="24"/>
          <w:szCs w:val="24"/>
          <w:rtl/>
        </w:rPr>
        <w:t xml:space="preserve">כל יורש יישא בשכ"ט מנהלי העיזבון לפי יחס חלקו שלו בעיזבון, כלומר באופן יחסי למה שהוא קיבל. </w:t>
      </w:r>
    </w:p>
    <w:p w:rsidR="009F0C16" w:rsidRPr="006C1214" w:rsidRDefault="009F0C16" w:rsidP="009F0C16">
      <w:pPr>
        <w:pStyle w:val="ad"/>
        <w:numPr>
          <w:ilvl w:val="0"/>
          <w:numId w:val="3"/>
        </w:numPr>
        <w:spacing w:after="0" w:line="360" w:lineRule="auto"/>
        <w:jc w:val="both"/>
        <w:rPr>
          <w:rFonts w:ascii="David" w:eastAsia="Times New Roman" w:hAnsi="David" w:cs="David"/>
          <w:sz w:val="24"/>
          <w:szCs w:val="24"/>
        </w:rPr>
      </w:pPr>
      <w:r>
        <w:rPr>
          <w:rFonts w:ascii="David" w:eastAsia="Times New Roman" w:hAnsi="David" w:cs="David" w:hint="cs"/>
          <w:sz w:val="24"/>
          <w:szCs w:val="24"/>
          <w:rtl/>
        </w:rPr>
        <w:t>שכ"ט מנהלי העיזבון ישולם בחלקים שווים לשני מנהלי העיזבון.</w:t>
      </w:r>
    </w:p>
    <w:p w:rsidR="009F0C16" w:rsidRPr="006C1214" w:rsidRDefault="009F0C16" w:rsidP="009F0C16">
      <w:pPr>
        <w:spacing w:line="360" w:lineRule="auto"/>
        <w:ind w:left="1080"/>
        <w:contextualSpacing/>
        <w:jc w:val="both"/>
        <w:rPr>
          <w:rFonts w:ascii="David" w:hAnsi="David"/>
        </w:rPr>
      </w:pPr>
    </w:p>
    <w:p w:rsidR="009F0C16" w:rsidRPr="006C1214" w:rsidRDefault="009F0C16" w:rsidP="009F0C16">
      <w:pPr>
        <w:pStyle w:val="ad"/>
        <w:numPr>
          <w:ilvl w:val="0"/>
          <w:numId w:val="1"/>
        </w:numPr>
        <w:spacing w:after="0" w:line="360" w:lineRule="auto"/>
        <w:ind w:left="276"/>
        <w:jc w:val="both"/>
        <w:rPr>
          <w:rFonts w:ascii="David" w:eastAsia="Times New Roman" w:hAnsi="David" w:cs="David"/>
          <w:sz w:val="24"/>
          <w:szCs w:val="24"/>
          <w:rtl/>
        </w:rPr>
      </w:pPr>
      <w:r w:rsidRPr="006C1214">
        <w:rPr>
          <w:rFonts w:ascii="David" w:eastAsia="Times New Roman" w:hAnsi="David" w:cs="David"/>
          <w:sz w:val="24"/>
          <w:szCs w:val="24"/>
          <w:rtl/>
        </w:rPr>
        <w:t>מנהלי העיזבון יחלקו את יתרת הכספים המצויים בקופת העיזבון ליורשים.</w:t>
      </w:r>
    </w:p>
    <w:p w:rsidR="009F0C16" w:rsidRPr="006C1214" w:rsidRDefault="009F0C16" w:rsidP="009F0C16">
      <w:pPr>
        <w:pStyle w:val="ad"/>
        <w:spacing w:after="0" w:line="360" w:lineRule="auto"/>
        <w:ind w:left="276"/>
        <w:jc w:val="both"/>
        <w:rPr>
          <w:rFonts w:ascii="David" w:eastAsia="Times New Roman" w:hAnsi="David" w:cs="David"/>
          <w:sz w:val="24"/>
          <w:szCs w:val="24"/>
        </w:rPr>
      </w:pPr>
    </w:p>
    <w:p w:rsidR="009F0C16" w:rsidRPr="006C1214" w:rsidRDefault="009F0C16" w:rsidP="009F0C16">
      <w:pPr>
        <w:pStyle w:val="ad"/>
        <w:numPr>
          <w:ilvl w:val="0"/>
          <w:numId w:val="1"/>
        </w:numPr>
        <w:spacing w:after="0" w:line="360" w:lineRule="auto"/>
        <w:ind w:left="276"/>
        <w:jc w:val="both"/>
        <w:rPr>
          <w:rFonts w:ascii="David" w:eastAsia="Times New Roman" w:hAnsi="David" w:cs="David"/>
          <w:sz w:val="24"/>
          <w:szCs w:val="24"/>
        </w:rPr>
      </w:pPr>
      <w:r w:rsidRPr="006C1214">
        <w:rPr>
          <w:rFonts w:ascii="David" w:eastAsia="Times New Roman" w:hAnsi="David" w:cs="David"/>
          <w:sz w:val="24"/>
          <w:szCs w:val="24"/>
          <w:rtl/>
        </w:rPr>
        <w:t xml:space="preserve">לאחר ביצוע האמור לעיל, מנהלי העיזבון משוחררים בזאת מתפקידם. </w:t>
      </w:r>
    </w:p>
    <w:p w:rsidR="009F0C16" w:rsidRPr="006C1214" w:rsidRDefault="009F0C16" w:rsidP="009F0C16">
      <w:pPr>
        <w:pStyle w:val="ad"/>
        <w:spacing w:after="0" w:line="360" w:lineRule="auto"/>
        <w:jc w:val="both"/>
        <w:rPr>
          <w:rFonts w:ascii="David" w:eastAsia="Times New Roman" w:hAnsi="David" w:cs="David"/>
          <w:sz w:val="24"/>
          <w:szCs w:val="24"/>
        </w:rPr>
      </w:pPr>
    </w:p>
    <w:p w:rsidR="009F0C16" w:rsidRPr="006C1214" w:rsidRDefault="009F0C16" w:rsidP="009F0C16">
      <w:pPr>
        <w:pStyle w:val="ad"/>
        <w:numPr>
          <w:ilvl w:val="0"/>
          <w:numId w:val="1"/>
        </w:numPr>
        <w:spacing w:after="0" w:line="360" w:lineRule="auto"/>
        <w:ind w:left="276"/>
        <w:jc w:val="both"/>
        <w:rPr>
          <w:rFonts w:ascii="David" w:eastAsia="Times New Roman" w:hAnsi="David" w:cs="David"/>
          <w:sz w:val="24"/>
          <w:szCs w:val="24"/>
          <w:rtl/>
        </w:rPr>
      </w:pPr>
      <w:r w:rsidRPr="006C1214">
        <w:rPr>
          <w:rFonts w:ascii="David" w:eastAsia="Times New Roman" w:hAnsi="David" w:cs="David"/>
          <w:sz w:val="24"/>
          <w:szCs w:val="24"/>
          <w:rtl/>
        </w:rPr>
        <w:t>בנסיבות, איני פוסקת הוצאות וכל צד יישא בהוצאותיו.</w:t>
      </w:r>
    </w:p>
    <w:p w:rsidR="009F0C16" w:rsidRPr="006C1214" w:rsidRDefault="009F0C16" w:rsidP="009F0C16">
      <w:pPr>
        <w:spacing w:line="360" w:lineRule="auto"/>
        <w:ind w:left="-291"/>
        <w:jc w:val="both"/>
        <w:rPr>
          <w:rFonts w:ascii="David" w:hAnsi="David"/>
          <w:b/>
          <w:bCs/>
          <w:u w:val="single"/>
        </w:rPr>
      </w:pPr>
    </w:p>
    <w:p w:rsidR="009F0C16" w:rsidRPr="006C1214" w:rsidRDefault="009F0C16" w:rsidP="009F0C16">
      <w:pPr>
        <w:spacing w:line="360" w:lineRule="auto"/>
        <w:ind w:left="-149"/>
        <w:jc w:val="both"/>
        <w:rPr>
          <w:rStyle w:val="default"/>
          <w:rFonts w:ascii="David" w:hAnsi="David" w:cs="David"/>
          <w:sz w:val="24"/>
          <w:szCs w:val="24"/>
          <w:rtl/>
        </w:rPr>
      </w:pPr>
      <w:r w:rsidRPr="006C1214">
        <w:rPr>
          <w:rStyle w:val="default"/>
          <w:rFonts w:ascii="David" w:hAnsi="David" w:cs="David"/>
          <w:b/>
          <w:bCs/>
          <w:sz w:val="24"/>
          <w:szCs w:val="24"/>
          <w:u w:val="single"/>
          <w:rtl/>
        </w:rPr>
        <w:t xml:space="preserve">המזכירות תמציא העתק ההחלטה לב"כ הצדדים ולמנהלי העיזבון. </w:t>
      </w:r>
    </w:p>
    <w:p w:rsidR="009F0C16" w:rsidRPr="006C1214" w:rsidRDefault="009F0C16" w:rsidP="009F0C16">
      <w:pPr>
        <w:spacing w:line="360" w:lineRule="auto"/>
        <w:ind w:left="-149"/>
        <w:jc w:val="both"/>
        <w:rPr>
          <w:rStyle w:val="default"/>
          <w:rFonts w:ascii="David" w:hAnsi="David" w:cs="David"/>
          <w:sz w:val="24"/>
          <w:szCs w:val="24"/>
          <w:rtl/>
        </w:rPr>
      </w:pPr>
    </w:p>
    <w:p w:rsidR="009F0C16" w:rsidRPr="006C1214" w:rsidRDefault="009F0C16" w:rsidP="009F0C16">
      <w:pPr>
        <w:spacing w:line="360" w:lineRule="auto"/>
        <w:ind w:left="-149"/>
        <w:jc w:val="both"/>
        <w:rPr>
          <w:rFonts w:ascii="David" w:hAnsi="David"/>
          <w:rtl/>
        </w:rPr>
      </w:pPr>
      <w:r w:rsidRPr="006C1214">
        <w:rPr>
          <w:rFonts w:ascii="David" w:hAnsi="David"/>
          <w:noProof w:val="0"/>
          <w:rtl/>
        </w:rPr>
        <w:t xml:space="preserve">ניתנה היום,  </w:t>
      </w:r>
      <w:sdt>
        <w:sdtPr>
          <w:rPr>
            <w:rFonts w:ascii="David" w:hAnsi="David"/>
            <w:rtl/>
          </w:rPr>
          <w:alias w:val="1455"/>
          <w:tag w:val="1455"/>
          <w:id w:val="1845438649"/>
          <w:text w:multiLine="1"/>
        </w:sdtPr>
        <w:sdtEndPr/>
        <w:sdtContent>
          <w:r>
            <w:rPr>
              <w:rFonts w:ascii="David" w:hAnsi="David"/>
              <w:noProof w:val="0"/>
              <w:rtl/>
            </w:rPr>
            <w:t>כ"א סיוון תשפ"ד</w:t>
          </w:r>
        </w:sdtContent>
      </w:sdt>
      <w:r w:rsidRPr="006C1214">
        <w:rPr>
          <w:rFonts w:ascii="David" w:hAnsi="David"/>
          <w:noProof w:val="0"/>
          <w:rtl/>
        </w:rPr>
        <w:t xml:space="preserve">, </w:t>
      </w:r>
      <w:sdt>
        <w:sdtPr>
          <w:rPr>
            <w:rFonts w:ascii="David" w:hAnsi="David"/>
            <w:rtl/>
          </w:rPr>
          <w:alias w:val="1456"/>
          <w:tag w:val="1456"/>
          <w:id w:val="-2061860040"/>
          <w:text w:multiLine="1"/>
        </w:sdtPr>
        <w:sdtEndPr/>
        <w:sdtContent>
          <w:r>
            <w:rPr>
              <w:rFonts w:ascii="David" w:hAnsi="David"/>
              <w:noProof w:val="0"/>
              <w:rtl/>
            </w:rPr>
            <w:t>27 יוני 2024</w:t>
          </w:r>
        </w:sdtContent>
      </w:sdt>
      <w:r w:rsidRPr="006C1214">
        <w:rPr>
          <w:rFonts w:ascii="David" w:hAnsi="David"/>
          <w:noProof w:val="0"/>
          <w:rtl/>
        </w:rPr>
        <w:t>, בהעדר הצדדים.</w:t>
      </w:r>
    </w:p>
    <w:p w:rsidR="009F0C16" w:rsidRDefault="009F0C16" w:rsidP="009F0C16">
      <w:pPr>
        <w:spacing w:line="360" w:lineRule="auto"/>
        <w:jc w:val="both"/>
        <w:rPr>
          <w:rFonts w:ascii="Arial" w:hAnsi="Arial"/>
          <w:noProof w:val="0"/>
          <w:rtl/>
        </w:rPr>
      </w:pPr>
    </w:p>
    <w:p w:rsidR="00694556" w:rsidRPr="009F0C16" w:rsidRDefault="009F0C16" w:rsidP="009F0C16">
      <w:pPr>
        <w:spacing w:line="360" w:lineRule="auto"/>
        <w:jc w:val="center"/>
        <w:rPr>
          <w:rFonts w:ascii="Arial" w:hAnsi="Arial"/>
          <w:noProof w:val="0"/>
        </w:rPr>
      </w:pPr>
      <w:r>
        <w:rPr>
          <w:rFonts w:ascii="Arial" w:hAnsi="Arial" w:hint="cs"/>
          <w:noProof w:val="0"/>
          <w:rtl/>
        </w:rPr>
        <w:t xml:space="preserve">                                                                 </w:t>
      </w:r>
      <w:r>
        <w:rPr>
          <w:rFonts w:ascii="Arial" w:hAnsi="Arial"/>
        </w:rPr>
        <w:drawing>
          <wp:inline distT="0" distB="0" distL="0" distR="0" wp14:anchorId="4B9901D8" wp14:editId="47E88A12">
            <wp:extent cx="1971675" cy="1181100"/>
            <wp:effectExtent l="0" t="0" r="9525" b="0"/>
            <wp:docPr id="4" name="תמונה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971675" cy="1181100"/>
                    </a:xfrm>
                    <a:prstGeom prst="rect">
                      <a:avLst/>
                    </a:prstGeom>
                    <a:noFill/>
                    <a:ln>
                      <a:noFill/>
                    </a:ln>
                  </pic:spPr>
                </pic:pic>
              </a:graphicData>
            </a:graphic>
          </wp:inline>
        </w:drawing>
      </w:r>
    </w:p>
    <w:sectPr w:rsidR="00694556" w:rsidRPr="009F0C16" w:rsidSect="00903896">
      <w:headerReference w:type="even" r:id="rId30"/>
      <w:headerReference w:type="default" r:id="rId31"/>
      <w:footerReference w:type="even" r:id="rId32"/>
      <w:footerReference w:type="default" r:id="rId33"/>
      <w:headerReference w:type="first" r:id="rId34"/>
      <w:footerReference w:type="first" r:id="rId35"/>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96252" w:rsidRDefault="00996252">
      <w:r>
        <w:separator/>
      </w:r>
    </w:p>
  </w:endnote>
  <w:endnote w:type="continuationSeparator" w:id="0">
    <w:p w:rsidR="00996252" w:rsidRDefault="009962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7197" w:rsidRDefault="009A7197">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105FFA">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1A0C1D">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1A0C1D">
      <w:rPr>
        <w:rStyle w:val="ab"/>
        <w:rtl/>
      </w:rPr>
      <w:t>12</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7197" w:rsidRDefault="009A719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96252" w:rsidRDefault="00996252">
      <w:r>
        <w:separator/>
      </w:r>
    </w:p>
  </w:footnote>
  <w:footnote w:type="continuationSeparator" w:id="0">
    <w:p w:rsidR="00996252" w:rsidRDefault="009962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7197" w:rsidRDefault="009A7197">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A338E7">
    <w:pPr>
      <w:pStyle w:val="a3"/>
      <w:jc w:val="center"/>
      <w:rPr>
        <w:rFonts w:cs="FrankRuehl"/>
        <w:noProof w:val="0"/>
        <w:sz w:val="28"/>
        <w:szCs w:val="28"/>
        <w:rtl/>
      </w:rPr>
    </w:pPr>
    <w:r>
      <w:rPr>
        <w:rFonts w:cs="FrankRuehl"/>
        <w:sz w:val="28"/>
        <w:szCs w:val="28"/>
      </w:rPr>
      <w:drawing>
        <wp:inline distT="0" distB="0" distL="0" distR="0">
          <wp:extent cx="374015" cy="469265"/>
          <wp:effectExtent l="0" t="0" r="6985" b="6985"/>
          <wp:docPr id="2" name="Picture 2"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5"/>
      <w:gridCol w:w="3580"/>
    </w:tblGrid>
    <w:tr w:rsidR="00694556">
      <w:trPr>
        <w:trHeight w:hRule="exact" w:val="418"/>
        <w:jc w:val="center"/>
      </w:trPr>
      <w:sdt>
        <w:sdtPr>
          <w:rPr>
            <w:rtl/>
          </w:rPr>
          <w:alias w:val="1174"/>
          <w:tag w:val="1174"/>
          <w:id w:val="1022438735"/>
          <w:text/>
        </w:sdtPr>
        <w:sdtEndPr/>
        <w:sdtContent>
          <w:tc>
            <w:tcPr>
              <w:tcW w:w="8721" w:type="dxa"/>
              <w:gridSpan w:val="2"/>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בחיפה</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694556" w:rsidRDefault="00996252" w:rsidP="00D7745B">
          <w:pPr>
            <w:rPr>
              <w:b/>
              <w:bCs/>
              <w:noProof w:val="0"/>
              <w:sz w:val="26"/>
              <w:szCs w:val="26"/>
              <w:rtl/>
            </w:rPr>
          </w:pPr>
          <w:sdt>
            <w:sdtPr>
              <w:rPr>
                <w:rtl/>
              </w:rPr>
              <w:alias w:val="1170"/>
              <w:tag w:val="1170"/>
              <w:id w:val="2043704132"/>
              <w:text w:multiLine="1"/>
            </w:sdtPr>
            <w:sdtEndPr/>
            <w:sdtContent>
              <w:r w:rsidR="00227F7A">
                <w:rPr>
                  <w:b/>
                  <w:bCs/>
                  <w:noProof w:val="0"/>
                  <w:sz w:val="26"/>
                  <w:szCs w:val="26"/>
                  <w:rtl/>
                </w:rPr>
                <w:t>ת"ע</w:t>
              </w:r>
            </w:sdtContent>
          </w:sdt>
          <w:r w:rsidR="00005C8B">
            <w:rPr>
              <w:b/>
              <w:bCs/>
              <w:noProof w:val="0"/>
              <w:sz w:val="26"/>
              <w:szCs w:val="26"/>
              <w:rtl/>
            </w:rPr>
            <w:t xml:space="preserve"> </w:t>
          </w:r>
          <w:sdt>
            <w:sdtPr>
              <w:rPr>
                <w:rtl/>
              </w:rPr>
              <w:alias w:val="1171"/>
              <w:tag w:val="1171"/>
              <w:id w:val="1679002403"/>
              <w:text w:multiLine="1"/>
            </w:sdtPr>
            <w:sdtEndPr/>
            <w:sdtContent>
              <w:r w:rsidR="00227F7A">
                <w:rPr>
                  <w:b/>
                  <w:bCs/>
                  <w:noProof w:val="0"/>
                  <w:sz w:val="26"/>
                  <w:szCs w:val="26"/>
                  <w:rtl/>
                </w:rPr>
                <w:t>66703-05-23</w:t>
              </w:r>
            </w:sdtContent>
          </w:sdt>
          <w:r w:rsidR="00005C8B">
            <w:rPr>
              <w:b/>
              <w:bCs/>
              <w:noProof w:val="0"/>
              <w:sz w:val="26"/>
              <w:szCs w:val="26"/>
              <w:rtl/>
            </w:rPr>
            <w:t xml:space="preserve"> </w:t>
          </w:r>
          <w:sdt>
            <w:sdtPr>
              <w:rPr>
                <w:rtl/>
              </w:rPr>
              <w:alias w:val="1172"/>
              <w:tag w:val="1172"/>
              <w:id w:val="707610100"/>
              <w:text w:multiLine="1"/>
            </w:sdtPr>
            <w:sdtEndPr/>
            <w:sdtContent>
              <w:r w:rsidR="00D7745B">
                <w:rPr>
                  <w:rFonts w:hint="cs"/>
                  <w:b/>
                  <w:bCs/>
                  <w:noProof w:val="0"/>
                  <w:sz w:val="26"/>
                  <w:szCs w:val="26"/>
                </w:rPr>
                <w:t>XXX</w:t>
              </w:r>
              <w:r w:rsidR="00227F7A">
                <w:rPr>
                  <w:b/>
                  <w:bCs/>
                  <w:noProof w:val="0"/>
                  <w:sz w:val="26"/>
                  <w:szCs w:val="26"/>
                  <w:rtl/>
                </w:rPr>
                <w:t xml:space="preserve"> ז"ל  עזבון המנוח(המנוח) ואח' נ' האפוטרופוס הכללי מחוז חיפה והצפון ואח'</w:t>
              </w:r>
            </w:sdtContent>
          </w:sdt>
        </w:p>
        <w:p w:rsidR="00694556" w:rsidRDefault="00694556">
          <w:pPr>
            <w:rPr>
              <w:rtl/>
            </w:rPr>
          </w:pP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7197" w:rsidRDefault="009A719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1B552AF"/>
    <w:multiLevelType w:val="hybridMultilevel"/>
    <w:tmpl w:val="A95E1A4C"/>
    <w:lvl w:ilvl="0" w:tplc="7390D7F0">
      <w:start w:val="1"/>
      <w:numFmt w:val="hebrew1"/>
      <w:lvlText w:val="%1."/>
      <w:lvlJc w:val="left"/>
      <w:pPr>
        <w:ind w:left="636" w:hanging="360"/>
      </w:pPr>
    </w:lvl>
    <w:lvl w:ilvl="1" w:tplc="04090019">
      <w:start w:val="1"/>
      <w:numFmt w:val="lowerLetter"/>
      <w:lvlText w:val="%2."/>
      <w:lvlJc w:val="left"/>
      <w:pPr>
        <w:ind w:left="1356" w:hanging="360"/>
      </w:pPr>
    </w:lvl>
    <w:lvl w:ilvl="2" w:tplc="0409001B">
      <w:start w:val="1"/>
      <w:numFmt w:val="lowerRoman"/>
      <w:lvlText w:val="%3."/>
      <w:lvlJc w:val="right"/>
      <w:pPr>
        <w:ind w:left="2076" w:hanging="180"/>
      </w:pPr>
    </w:lvl>
    <w:lvl w:ilvl="3" w:tplc="0409000F">
      <w:start w:val="1"/>
      <w:numFmt w:val="decimal"/>
      <w:lvlText w:val="%4."/>
      <w:lvlJc w:val="left"/>
      <w:pPr>
        <w:ind w:left="2796" w:hanging="360"/>
      </w:pPr>
    </w:lvl>
    <w:lvl w:ilvl="4" w:tplc="04090019">
      <w:start w:val="1"/>
      <w:numFmt w:val="lowerLetter"/>
      <w:lvlText w:val="%5."/>
      <w:lvlJc w:val="left"/>
      <w:pPr>
        <w:ind w:left="3516" w:hanging="360"/>
      </w:pPr>
    </w:lvl>
    <w:lvl w:ilvl="5" w:tplc="0409001B">
      <w:start w:val="1"/>
      <w:numFmt w:val="lowerRoman"/>
      <w:lvlText w:val="%6."/>
      <w:lvlJc w:val="right"/>
      <w:pPr>
        <w:ind w:left="4236" w:hanging="180"/>
      </w:pPr>
    </w:lvl>
    <w:lvl w:ilvl="6" w:tplc="0409000F">
      <w:start w:val="1"/>
      <w:numFmt w:val="decimal"/>
      <w:lvlText w:val="%7."/>
      <w:lvlJc w:val="left"/>
      <w:pPr>
        <w:ind w:left="4956" w:hanging="360"/>
      </w:pPr>
    </w:lvl>
    <w:lvl w:ilvl="7" w:tplc="04090019">
      <w:start w:val="1"/>
      <w:numFmt w:val="lowerLetter"/>
      <w:lvlText w:val="%8."/>
      <w:lvlJc w:val="left"/>
      <w:pPr>
        <w:ind w:left="5676" w:hanging="360"/>
      </w:pPr>
    </w:lvl>
    <w:lvl w:ilvl="8" w:tplc="0409001B">
      <w:start w:val="1"/>
      <w:numFmt w:val="lowerRoman"/>
      <w:lvlText w:val="%9."/>
      <w:lvlJc w:val="right"/>
      <w:pPr>
        <w:ind w:left="6396" w:hanging="180"/>
      </w:pPr>
    </w:lvl>
  </w:abstractNum>
  <w:abstractNum w:abstractNumId="1" w15:restartNumberingAfterBreak="0">
    <w:nsid w:val="5B5F172D"/>
    <w:multiLevelType w:val="hybridMultilevel"/>
    <w:tmpl w:val="5AE8DACA"/>
    <w:lvl w:ilvl="0" w:tplc="8110E53C">
      <w:start w:val="1"/>
      <w:numFmt w:val="decimal"/>
      <w:lvlText w:val="%1."/>
      <w:lvlJc w:val="left"/>
      <w:pPr>
        <w:ind w:left="720" w:hanging="360"/>
      </w:pPr>
      <w:rPr>
        <w:lang w:bidi="he-IL"/>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63E10A33"/>
    <w:multiLevelType w:val="hybridMultilevel"/>
    <w:tmpl w:val="B60A12D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6CC34946"/>
    <w:multiLevelType w:val="hybridMultilevel"/>
    <w:tmpl w:val="FF4A4530"/>
    <w:lvl w:ilvl="0" w:tplc="F26EE99E">
      <w:start w:val="7"/>
      <w:numFmt w:val="bullet"/>
      <w:lvlText w:val="-"/>
      <w:lvlJc w:val="left"/>
      <w:pPr>
        <w:ind w:left="1086" w:hanging="360"/>
      </w:pPr>
      <w:rPr>
        <w:rFonts w:ascii="David" w:eastAsia="Calibri" w:hAnsi="David" w:cs="David" w:hint="default"/>
      </w:rPr>
    </w:lvl>
    <w:lvl w:ilvl="1" w:tplc="04090003" w:tentative="1">
      <w:start w:val="1"/>
      <w:numFmt w:val="bullet"/>
      <w:lvlText w:val="o"/>
      <w:lvlJc w:val="left"/>
      <w:pPr>
        <w:ind w:left="1806" w:hanging="360"/>
      </w:pPr>
      <w:rPr>
        <w:rFonts w:ascii="Courier New" w:hAnsi="Courier New" w:cs="Courier New" w:hint="default"/>
      </w:rPr>
    </w:lvl>
    <w:lvl w:ilvl="2" w:tplc="04090005" w:tentative="1">
      <w:start w:val="1"/>
      <w:numFmt w:val="bullet"/>
      <w:lvlText w:val=""/>
      <w:lvlJc w:val="left"/>
      <w:pPr>
        <w:ind w:left="2526" w:hanging="360"/>
      </w:pPr>
      <w:rPr>
        <w:rFonts w:ascii="Wingdings" w:hAnsi="Wingdings" w:hint="default"/>
      </w:rPr>
    </w:lvl>
    <w:lvl w:ilvl="3" w:tplc="04090001" w:tentative="1">
      <w:start w:val="1"/>
      <w:numFmt w:val="bullet"/>
      <w:lvlText w:val=""/>
      <w:lvlJc w:val="left"/>
      <w:pPr>
        <w:ind w:left="3246" w:hanging="360"/>
      </w:pPr>
      <w:rPr>
        <w:rFonts w:ascii="Symbol" w:hAnsi="Symbol" w:hint="default"/>
      </w:rPr>
    </w:lvl>
    <w:lvl w:ilvl="4" w:tplc="04090003" w:tentative="1">
      <w:start w:val="1"/>
      <w:numFmt w:val="bullet"/>
      <w:lvlText w:val="o"/>
      <w:lvlJc w:val="left"/>
      <w:pPr>
        <w:ind w:left="3966" w:hanging="360"/>
      </w:pPr>
      <w:rPr>
        <w:rFonts w:ascii="Courier New" w:hAnsi="Courier New" w:cs="Courier New" w:hint="default"/>
      </w:rPr>
    </w:lvl>
    <w:lvl w:ilvl="5" w:tplc="04090005" w:tentative="1">
      <w:start w:val="1"/>
      <w:numFmt w:val="bullet"/>
      <w:lvlText w:val=""/>
      <w:lvlJc w:val="left"/>
      <w:pPr>
        <w:ind w:left="4686" w:hanging="360"/>
      </w:pPr>
      <w:rPr>
        <w:rFonts w:ascii="Wingdings" w:hAnsi="Wingdings" w:hint="default"/>
      </w:rPr>
    </w:lvl>
    <w:lvl w:ilvl="6" w:tplc="04090001" w:tentative="1">
      <w:start w:val="1"/>
      <w:numFmt w:val="bullet"/>
      <w:lvlText w:val=""/>
      <w:lvlJc w:val="left"/>
      <w:pPr>
        <w:ind w:left="5406" w:hanging="360"/>
      </w:pPr>
      <w:rPr>
        <w:rFonts w:ascii="Symbol" w:hAnsi="Symbol" w:hint="default"/>
      </w:rPr>
    </w:lvl>
    <w:lvl w:ilvl="7" w:tplc="04090003" w:tentative="1">
      <w:start w:val="1"/>
      <w:numFmt w:val="bullet"/>
      <w:lvlText w:val="o"/>
      <w:lvlJc w:val="left"/>
      <w:pPr>
        <w:ind w:left="6126" w:hanging="360"/>
      </w:pPr>
      <w:rPr>
        <w:rFonts w:ascii="Courier New" w:hAnsi="Courier New" w:cs="Courier New" w:hint="default"/>
      </w:rPr>
    </w:lvl>
    <w:lvl w:ilvl="8" w:tplc="04090005" w:tentative="1">
      <w:start w:val="1"/>
      <w:numFmt w:val="bullet"/>
      <w:lvlText w:val=""/>
      <w:lvlJc w:val="left"/>
      <w:pPr>
        <w:ind w:left="6846"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0287501"/>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0287501&amp;lt;/CaseID&amp;gt;_x000d__x000a_        &amp;lt;CaseMonth&amp;gt;5&amp;lt;/CaseMonth&amp;gt;_x000d__x000a_        &amp;lt;CaseYear&amp;gt;2023&amp;lt;/CaseYear&amp;gt;_x000d__x000a_        &amp;lt;CaseNumber&amp;gt;66703&amp;lt;/CaseNumber&amp;gt;_x000d__x000a_        &amp;lt;NumeratorGroupID&amp;gt;1&amp;lt;/NumeratorGroupID&amp;gt;_x000d__x000a_        &amp;lt;CaseName&amp;gt;בון ז&amp;quot;ל  עזבון המנוח(המנוח) ואח&amp;#39; נ&amp;#39; האפוטרופוס הכללי מחוז חיפה והצפון ואח&amp;#39;&amp;lt;/CaseName&amp;gt;_x000d__x000a_        &amp;lt;CourtID&amp;gt;26&amp;lt;/CourtID&amp;gt;_x000d__x000a_        &amp;lt;CaseTypeID&amp;gt;86&amp;lt;/CaseTypeID&amp;gt;_x000d__x000a_        &amp;lt;CaseInterestID&amp;gt;164&amp;lt;/CaseInterestID&amp;gt;_x000d__x000a_        &amp;lt;CaseJudgeName&amp;gt;שושנה ברגר&amp;lt;/CaseJudgeName&amp;gt;_x000d__x000a_        &amp;lt;CaseLinkTypeID&amp;gt;4&amp;lt;/CaseLinkTypeID&amp;gt;_x000d__x000a_        &amp;lt;ProcedureID&amp;gt;1&amp;lt;/ProcedureID&amp;gt;_x000d__x000a_        &amp;lt;CaseStatusID&amp;gt;2&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66703-05-23&amp;lt;/CaseDisplayIdentifier&amp;gt;_x000d__x000a_        &amp;lt;CaseTypeDesc&amp;gt;ת&amp;quot;ע&amp;lt;/CaseTypeDesc&amp;gt;_x000d__x000a_        &amp;lt;CourtDesc&amp;gt;שלום חיפה&amp;lt;/CourtDesc&amp;gt;_x000d__x000a_        &amp;lt;CaseStageDesc&amp;gt;תיק אלקטרוני&amp;lt;/CaseStageDesc&amp;gt;_x000d__x000a_        &amp;lt;IsUnpaidFeeExist&amp;gt;false&amp;lt;/IsUnpaidFeeExist&amp;gt;_x000d__x000a_        &amp;lt;CaseOpenDate&amp;gt;2023-05-25T07:00:00+03:00&amp;lt;/CaseOpenDate&amp;gt;_x000d__x000a_        &amp;lt;PleaTypeID&amp;gt;5&amp;lt;/PleaTypeID&amp;gt;_x000d__x000a_        &amp;lt;CourtLevelID&amp;gt;1&amp;lt;/CourtLevelID&amp;gt;_x000d__x000a_        &amp;lt;CourtLevelCaseTypeInterestID&amp;gt;172&amp;lt;/CourtLevelCaseTypeInterestID&amp;gt;_x000d__x000a_        &amp;lt;CaseJudgeFirstName&amp;gt;שושנה&amp;lt;/CaseJudgeFirstName&amp;gt;_x000d__x000a_        &amp;lt;CaseJudgeLastName&amp;gt;ברגר&amp;lt;/CaseJudgeLastName&amp;gt;_x000d__x000a_        &amp;lt;JudicalPersonID&amp;gt;057920175@GOV.IL&amp;lt;/JudicalPersonID&amp;gt;_x000d__x000a_        &amp;lt;IsJudicalPanel&amp;gt;false&amp;lt;/IsJudicalPanel&amp;gt;_x000d__x000a_        &amp;lt;CourtDisplayName&amp;gt;בית משפט לענייני משפחה בחיפה&amp;lt;/CourtDisplayName&amp;gt;_x000d__x000a_        &amp;lt;IsAllStartDataCollected&amp;gt;true&amp;lt;/IsAllStartDataCollected&amp;gt;_x000d__x000a_        &amp;lt;IsMainCase&amp;gt;false&amp;lt;/IsMainCase&amp;gt;_x000d__x000a_        &amp;lt;CaseDesc /&amp;gt;_x000d__x000a_        &amp;lt;isExistMinorSide&amp;gt;false&amp;lt;/isExistMinorSide&amp;gt;_x000d__x000a_        &amp;lt;isExistMinorWitness&amp;gt;false&amp;lt;/isExistMinorWitness&amp;gt;_x000d__x000a_        &amp;lt;ArchivingActivityID&amp;gt;2&amp;lt;/ArchivingActivityID&amp;gt;_x000d__x000a_        &amp;lt;GettingReasonID&amp;gt;1&amp;lt;/GettingReason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0287501&amp;lt;/CaseID&amp;gt;_x000d__x000a_        &amp;lt;CaseMonth&amp;gt;5&amp;lt;/CaseMonth&amp;gt;_x000d__x000a_        &amp;lt;CaseYear&amp;gt;2023&amp;lt;/CaseYear&amp;gt;_x000d__x000a_        &amp;lt;CaseNumber&amp;gt;66703&amp;lt;/CaseNumber&amp;gt;_x000d__x000a_        &amp;lt;NumeratorGroupID&amp;gt;1&amp;lt;/NumeratorGroupID&amp;gt;_x000d__x000a_        &amp;lt;CaseName&amp;gt;בון ז&amp;quot;ל  עזבון המנוח(המנוח) ואח&amp;#39; נ&amp;#39; האפוטרופוס הכללי מחוז חיפה והצפון ואח&amp;#39;&amp;lt;/CaseName&amp;gt;_x000d__x000a_        &amp;lt;CourtID&amp;gt;26&amp;lt;/CourtID&amp;gt;_x000d__x000a_        &amp;lt;CaseTypeID&amp;gt;86&amp;lt;/CaseTypeID&amp;gt;_x000d__x000a_        &amp;lt;CaseInterestID&amp;gt;164&amp;lt;/CaseInterestID&amp;gt;_x000d__x000a_        &amp;lt;CaseJudgeName&amp;gt;שושנה ברגר&amp;lt;/CaseJudgeName&amp;gt;_x000d__x000a_        &amp;lt;CaseLinkTypeID&amp;gt;4&amp;lt;/CaseLinkTypeID&amp;gt;_x000d__x000a_        &amp;lt;ProcedureID&amp;gt;1&amp;lt;/ProcedureID&amp;gt;_x000d__x000a_        &amp;lt;CaseStatusID&amp;gt;2&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66703-05-23&amp;lt;/CaseDisplayIdentifier&amp;gt;_x000d__x000a_        &amp;lt;CaseTypeDesc&amp;gt;ת&amp;quot;ע&amp;lt;/CaseTypeDesc&amp;gt;_x000d__x000a_        &amp;lt;CourtDesc&amp;gt;שלום חיפה&amp;lt;/CourtDesc&amp;gt;_x000d__x000a_        &amp;lt;CaseStageDesc&amp;gt;תיק אלקטרוני&amp;lt;/CaseStageDesc&amp;gt;_x000d__x000a_        &amp;lt;CaseOpenDate&amp;gt;2023-05-25T07:00:00+03:00&amp;lt;/CaseOpenDate&amp;gt;_x000d__x000a_        &amp;lt;PleaTypeID&amp;gt;5&amp;lt;/PleaTypeID&amp;gt;_x000d__x000a_        &amp;lt;CourtLevelID&amp;gt;1&amp;lt;/CourtLevelID&amp;gt;_x000d__x000a_        &amp;lt;CourtLevelCaseTypeInterestID&amp;gt;172&amp;lt;/CourtLevelCaseTypeInterestID&amp;gt;_x000d__x000a_        &amp;lt;CaseJudgeFirstName&amp;gt;שושנה&amp;lt;/CaseJudgeFirstName&amp;gt;_x000d__x000a_        &amp;lt;CaseJudgeLastName&amp;gt;ברגר&amp;lt;/CaseJudgeLastName&amp;gt;_x000d__x000a_        &amp;lt;JudicalPersonID&amp;gt;057920175@GOV.IL&amp;lt;/JudicalPersonID&amp;gt;_x000d__x000a_        &amp;lt;IsJudicalPanel&amp;gt;false&amp;lt;/IsJudicalPanel&amp;gt;_x000d__x000a_        &amp;lt;CourtDisplayName&amp;gt;בית משפט לענייני משפחה בחיפה&amp;lt;/CourtDisplayName&amp;gt;_x000d__x000a_        &amp;lt;IsAllStartDataCollected&amp;gt;true&amp;lt;/IsAllStartDataCollected&amp;gt;_x000d__x000a_        &amp;lt;IsMainCase&amp;gt;false&amp;lt;/IsMainCase&amp;gt;_x000d__x000a_        &amp;lt;CaseDesc /&amp;gt;_x000d__x000a_        &amp;lt;ArchivingActivityID&amp;gt;2&amp;lt;/ArchivingActivityID&amp;gt;_x000d__x000a_        &amp;lt;GettingReasonID&amp;gt;1&amp;lt;/GettingReason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26"/>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2490260&amp;lt;/DecisionID&amp;gt;_x000d__x000a_        &amp;lt;DecisionName&amp;gt;החלטה  שניתנה ע&amp;quot;י  שושנה ברגר&amp;lt;/DecisionName&amp;gt;_x000d__x000a_        &amp;lt;DecisionStatusID&amp;gt;1&amp;lt;/DecisionStatusID&amp;gt;_x000d__x000a_        &amp;lt;DecisionStatusChangeDate&amp;gt;2024-06-27T11:06:45.633+03:00&amp;lt;/DecisionStatusChangeDate&amp;gt;_x000d__x000a_        &amp;lt;DecisionSignatureDate&amp;gt;2024-06-27T11:06:43.433+03:00&amp;lt;/DecisionSignatureDate&amp;gt;_x000d__x000a_        &amp;lt;DecisionSignatureUserID&amp;gt;057920175@GOV.IL&amp;lt;/DecisionSignatureUserID&amp;gt;_x000d__x000a_        &amp;lt;DecisionCreateDate&amp;gt;2024-06-26T16:59:07.04+03:00&amp;lt;/DecisionCreateDate&amp;gt;_x000d__x000a_        &amp;lt;DecisionChangeDate&amp;gt;2024-06-27T11:06:45.753+03:00&amp;lt;/DecisionChangeDate&amp;gt;_x000d__x000a_        &amp;lt;DecisionChangeUserID&amp;gt;036319226@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DocumentID&amp;gt;447034872&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57920175@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36319226@GOV.IL&amp;lt;/DecisionCreationUserID&amp;gt;_x000d__x000a_        &amp;lt;DecisionDisplayName&amp;gt;החלטה  שניתנה ע&amp;quot;י  שושנה ברגר&amp;lt;/DecisionDisplayName&amp;gt;_x000d__x000a_        &amp;lt;IsScanned&amp;gt;false&amp;lt;/IsScanned&amp;gt;_x000d__x000a_        &amp;lt;DecisionSignatureUserName&amp;gt;שושנה ברגר&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3&amp;lt;/DecisionNumberInCase&amp;gt;_x000d__x000a_      &amp;lt;/dt_Decision&amp;gt;_x000d__x000a_      &amp;lt;dt_DecisionCase diffgr:id=&amp;quot;dt_DecisionCase1&amp;quot; msdata:rowOrder=&amp;quot;0&amp;quot;&amp;gt;_x000d__x000a_        &amp;lt;DecisionID&amp;gt;152490260&amp;lt;/DecisionID&amp;gt;_x000d__x000a_        &amp;lt;CaseID&amp;gt;80287501&amp;lt;/CaseID&amp;gt;_x000d__x000a_        &amp;lt;IsOriginal&amp;gt;true&amp;lt;/IsOriginal&amp;gt;_x000d__x000a_        &amp;lt;IsDeleted&amp;gt;false&amp;lt;/IsDeleted&amp;gt;_x000d__x000a_        &amp;lt;CaseName&amp;gt;בון ז&amp;quot;ל  עזבון המנוח(המנוח) ואח&amp;#39; נ&amp;#39; האפוטרופוס הכללי מחוז חיפה והצפון ואח&amp;#39;&amp;lt;/CaseName&amp;gt;_x000d__x000a_        &amp;lt;CaseDisplayIdentifier&amp;gt;66703-05-23 ת&amp;quot;ע&amp;lt;/CaseDisplayIdentifier&amp;gt;_x000d__x000a_      &amp;lt;/dt_DecisionCase&amp;gt;_x000d__x000a_    &amp;lt;/DecisionDS&amp;gt;_x000d__x000a_  &amp;lt;/diffgr:diffgram&amp;gt;_x000d__x000a_&amp;lt;/DecisionDS&amp;gt;"/>
    <w:docVar w:name="DecisionID" w:val="152490260"/>
    <w:docVar w:name="WordClientAssemblyName" w:val="NGCS.Decision.ClientWordBL"/>
    <w:docVar w:name="WordClientClassName" w:val="NGCS.Decision.ClientWordBL.DecisionClient"/>
  </w:docVars>
  <w:rsids>
    <w:rsidRoot w:val="00694556"/>
    <w:rsid w:val="00005C8B"/>
    <w:rsid w:val="000564AB"/>
    <w:rsid w:val="00064FBD"/>
    <w:rsid w:val="00096AF7"/>
    <w:rsid w:val="000C3B0F"/>
    <w:rsid w:val="000F0BC8"/>
    <w:rsid w:val="00105FFA"/>
    <w:rsid w:val="00107E6D"/>
    <w:rsid w:val="0011194C"/>
    <w:rsid w:val="0012781B"/>
    <w:rsid w:val="00144D2A"/>
    <w:rsid w:val="001630DE"/>
    <w:rsid w:val="00180519"/>
    <w:rsid w:val="00192D8D"/>
    <w:rsid w:val="001A0C1D"/>
    <w:rsid w:val="001B6ED2"/>
    <w:rsid w:val="001C4003"/>
    <w:rsid w:val="002265FF"/>
    <w:rsid w:val="00227F7A"/>
    <w:rsid w:val="002712B5"/>
    <w:rsid w:val="002E0BE1"/>
    <w:rsid w:val="00307A6A"/>
    <w:rsid w:val="00307C40"/>
    <w:rsid w:val="00320433"/>
    <w:rsid w:val="00325447"/>
    <w:rsid w:val="00327924"/>
    <w:rsid w:val="00347EF1"/>
    <w:rsid w:val="0035402A"/>
    <w:rsid w:val="0036743F"/>
    <w:rsid w:val="003A1C04"/>
    <w:rsid w:val="00417775"/>
    <w:rsid w:val="0043125D"/>
    <w:rsid w:val="0043502B"/>
    <w:rsid w:val="004B7497"/>
    <w:rsid w:val="004C4BDF"/>
    <w:rsid w:val="004D1187"/>
    <w:rsid w:val="004E6E3C"/>
    <w:rsid w:val="005268F6"/>
    <w:rsid w:val="00547DB7"/>
    <w:rsid w:val="00581580"/>
    <w:rsid w:val="005C06FD"/>
    <w:rsid w:val="00622BAA"/>
    <w:rsid w:val="00630DC7"/>
    <w:rsid w:val="00671BD5"/>
    <w:rsid w:val="006805C1"/>
    <w:rsid w:val="006916AC"/>
    <w:rsid w:val="00694556"/>
    <w:rsid w:val="006C1214"/>
    <w:rsid w:val="006C71B7"/>
    <w:rsid w:val="006E1A53"/>
    <w:rsid w:val="00704EDA"/>
    <w:rsid w:val="00734C36"/>
    <w:rsid w:val="00771C90"/>
    <w:rsid w:val="00786C88"/>
    <w:rsid w:val="007A26E5"/>
    <w:rsid w:val="007B3B55"/>
    <w:rsid w:val="007E6115"/>
    <w:rsid w:val="007E7277"/>
    <w:rsid w:val="007F4609"/>
    <w:rsid w:val="00820005"/>
    <w:rsid w:val="00896889"/>
    <w:rsid w:val="008C2925"/>
    <w:rsid w:val="008C5714"/>
    <w:rsid w:val="00903896"/>
    <w:rsid w:val="00906F3D"/>
    <w:rsid w:val="00912A1E"/>
    <w:rsid w:val="00996252"/>
    <w:rsid w:val="009A7197"/>
    <w:rsid w:val="009E53CF"/>
    <w:rsid w:val="009F0C16"/>
    <w:rsid w:val="00A338E7"/>
    <w:rsid w:val="00A80265"/>
    <w:rsid w:val="00A92C0F"/>
    <w:rsid w:val="00A94B64"/>
    <w:rsid w:val="00AC3B7B"/>
    <w:rsid w:val="00AC5209"/>
    <w:rsid w:val="00AF68D0"/>
    <w:rsid w:val="00B80CBD"/>
    <w:rsid w:val="00B86096"/>
    <w:rsid w:val="00B91F0A"/>
    <w:rsid w:val="00BE3AF9"/>
    <w:rsid w:val="00BF1908"/>
    <w:rsid w:val="00C03773"/>
    <w:rsid w:val="00C22D93"/>
    <w:rsid w:val="00C34482"/>
    <w:rsid w:val="00C62814"/>
    <w:rsid w:val="00C71862"/>
    <w:rsid w:val="00D33B86"/>
    <w:rsid w:val="00D37314"/>
    <w:rsid w:val="00D53924"/>
    <w:rsid w:val="00D55D0C"/>
    <w:rsid w:val="00D56E7B"/>
    <w:rsid w:val="00D7745B"/>
    <w:rsid w:val="00D96D8C"/>
    <w:rsid w:val="00DA6649"/>
    <w:rsid w:val="00E04695"/>
    <w:rsid w:val="00E54642"/>
    <w:rsid w:val="00E70A45"/>
    <w:rsid w:val="00EA7C3A"/>
    <w:rsid w:val="00EC37E9"/>
    <w:rsid w:val="00F16903"/>
    <w:rsid w:val="00F84B6D"/>
    <w:rsid w:val="00FD79E4"/>
    <w:rsid w:val="00FE2894"/>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995A588-A586-458A-A1EB-50415D1A26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417775"/>
    <w:rPr>
      <w:color w:val="808080"/>
    </w:rPr>
  </w:style>
  <w:style w:type="character" w:styleId="Hyperlink">
    <w:name w:val="Hyperlink"/>
    <w:basedOn w:val="a0"/>
    <w:semiHidden/>
    <w:unhideWhenUsed/>
    <w:rsid w:val="00581580"/>
    <w:rPr>
      <w:color w:val="0000FF"/>
      <w:u w:val="single"/>
    </w:rPr>
  </w:style>
  <w:style w:type="paragraph" w:styleId="ad">
    <w:name w:val="List Paragraph"/>
    <w:basedOn w:val="a"/>
    <w:uiPriority w:val="34"/>
    <w:qFormat/>
    <w:rsid w:val="00581580"/>
    <w:pPr>
      <w:spacing w:after="160" w:line="256" w:lineRule="auto"/>
      <w:ind w:left="720"/>
      <w:contextualSpacing/>
    </w:pPr>
    <w:rPr>
      <w:rFonts w:asciiTheme="minorHAnsi" w:eastAsiaTheme="minorHAnsi" w:hAnsiTheme="minorHAnsi" w:cstheme="minorBidi"/>
      <w:noProof w:val="0"/>
      <w:sz w:val="22"/>
      <w:szCs w:val="22"/>
    </w:rPr>
  </w:style>
  <w:style w:type="character" w:customStyle="1" w:styleId="P00">
    <w:name w:val="P00 תו"/>
    <w:basedOn w:val="a0"/>
    <w:link w:val="P000"/>
    <w:locked/>
    <w:rsid w:val="00581580"/>
    <w:rPr>
      <w:rFonts w:cs="FrankRuehl"/>
      <w:noProof/>
      <w:szCs w:val="26"/>
      <w:lang w:eastAsia="he-IL"/>
    </w:rPr>
  </w:style>
  <w:style w:type="paragraph" w:customStyle="1" w:styleId="P000">
    <w:name w:val="P00"/>
    <w:link w:val="P00"/>
    <w:rsid w:val="00581580"/>
    <w:pPr>
      <w:widowControl w:val="0"/>
      <w:tabs>
        <w:tab w:val="left" w:pos="624"/>
        <w:tab w:val="left" w:pos="1021"/>
        <w:tab w:val="left" w:pos="1474"/>
        <w:tab w:val="left" w:pos="1928"/>
        <w:tab w:val="left" w:pos="2381"/>
        <w:tab w:val="left" w:pos="2835"/>
        <w:tab w:val="right" w:leader="dot" w:pos="6259"/>
      </w:tabs>
      <w:suppressAutoHyphens/>
      <w:autoSpaceDE w:val="0"/>
      <w:autoSpaceDN w:val="0"/>
      <w:bidi/>
      <w:spacing w:before="60"/>
      <w:ind w:left="2835"/>
      <w:jc w:val="both"/>
    </w:pPr>
    <w:rPr>
      <w:rFonts w:cs="FrankRuehl"/>
      <w:noProof/>
      <w:szCs w:val="26"/>
      <w:lang w:eastAsia="he-IL"/>
    </w:rPr>
  </w:style>
  <w:style w:type="paragraph" w:customStyle="1" w:styleId="medium2-header">
    <w:name w:val="medium2-header"/>
    <w:basedOn w:val="a"/>
    <w:rsid w:val="00581580"/>
    <w:pPr>
      <w:keepNext/>
      <w:keepLines/>
      <w:widowControl w:val="0"/>
      <w:tabs>
        <w:tab w:val="left" w:pos="624"/>
        <w:tab w:val="left" w:pos="1021"/>
        <w:tab w:val="left" w:pos="1474"/>
        <w:tab w:val="left" w:pos="1928"/>
        <w:tab w:val="left" w:pos="2381"/>
        <w:tab w:val="left" w:pos="2835"/>
      </w:tabs>
      <w:suppressAutoHyphens/>
      <w:autoSpaceDE w:val="0"/>
      <w:autoSpaceDN w:val="0"/>
      <w:spacing w:before="240"/>
      <w:ind w:left="2835"/>
      <w:jc w:val="center"/>
    </w:pPr>
    <w:rPr>
      <w:rFonts w:cs="FrankRuehl"/>
      <w:bCs/>
      <w:noProof w:val="0"/>
      <w:lang w:eastAsia="he-IL"/>
    </w:rPr>
  </w:style>
  <w:style w:type="character" w:customStyle="1" w:styleId="default">
    <w:name w:val="default"/>
    <w:rsid w:val="00581580"/>
    <w:rPr>
      <w:rFonts w:ascii="Times New Roman" w:hAnsi="Times New Roman" w:cs="Times New Roman" w:hint="default"/>
      <w:sz w:val="20"/>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7388653">
      <w:bodyDiv w:val="1"/>
      <w:marLeft w:val="0"/>
      <w:marRight w:val="0"/>
      <w:marTop w:val="0"/>
      <w:marBottom w:val="0"/>
      <w:divBdr>
        <w:top w:val="none" w:sz="0" w:space="0" w:color="auto"/>
        <w:left w:val="none" w:sz="0" w:space="0" w:color="auto"/>
        <w:bottom w:val="none" w:sz="0" w:space="0" w:color="auto"/>
        <w:right w:val="none" w:sz="0" w:space="0" w:color="auto"/>
      </w:divBdr>
    </w:div>
    <w:div w:id="1141313983">
      <w:bodyDiv w:val="1"/>
      <w:marLeft w:val="0"/>
      <w:marRight w:val="0"/>
      <w:marTop w:val="0"/>
      <w:marBottom w:val="0"/>
      <w:divBdr>
        <w:top w:val="none" w:sz="0" w:space="0" w:color="auto"/>
        <w:left w:val="none" w:sz="0" w:space="0" w:color="auto"/>
        <w:bottom w:val="none" w:sz="0" w:space="0" w:color="auto"/>
        <w:right w:val="none" w:sz="0" w:space="0" w:color="auto"/>
      </w:divBdr>
    </w:div>
    <w:div w:id="1244031739">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0965598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5.emf"/><Relationship Id="rId18" Type="http://schemas.openxmlformats.org/officeDocument/2006/relationships/image" Target="media/image10.emf"/><Relationship Id="rId26" Type="http://schemas.openxmlformats.org/officeDocument/2006/relationships/hyperlink" Target="http://www.nevo.co.il/case/2506331" TargetMode="External"/><Relationship Id="rId21" Type="http://schemas.openxmlformats.org/officeDocument/2006/relationships/image" Target="media/image13.emf"/><Relationship Id="rId34"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image" Target="media/image9.emf"/><Relationship Id="rId25" Type="http://schemas.openxmlformats.org/officeDocument/2006/relationships/hyperlink" Target="http://www.nevo.co.il/Law_word/law06/TAK-6110.pdf" TargetMode="External"/><Relationship Id="rId33"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image" Target="media/image8.emf"/><Relationship Id="rId20" Type="http://schemas.openxmlformats.org/officeDocument/2006/relationships/image" Target="media/image12.emf"/><Relationship Id="rId29" Type="http://schemas.openxmlformats.org/officeDocument/2006/relationships/image" Target="media/image18.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image" Target="media/image16.emf"/><Relationship Id="rId32" Type="http://schemas.openxmlformats.org/officeDocument/2006/relationships/footer" Target="footer1.xm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7.emf"/><Relationship Id="rId23" Type="http://schemas.openxmlformats.org/officeDocument/2006/relationships/image" Target="media/image15.emf"/><Relationship Id="rId28" Type="http://schemas.openxmlformats.org/officeDocument/2006/relationships/hyperlink" Target="http://www.nevo.co.il/law/98588/45g.b.2" TargetMode="External"/><Relationship Id="rId36" Type="http://schemas.openxmlformats.org/officeDocument/2006/relationships/fontTable" Target="fontTable.xml"/><Relationship Id="rId10" Type="http://schemas.openxmlformats.org/officeDocument/2006/relationships/image" Target="media/image2.emf"/><Relationship Id="rId19" Type="http://schemas.openxmlformats.org/officeDocument/2006/relationships/image" Target="media/image11.emf"/><Relationship Id="rId31" Type="http://schemas.openxmlformats.org/officeDocument/2006/relationships/header" Target="header2.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6.emf"/><Relationship Id="rId22" Type="http://schemas.openxmlformats.org/officeDocument/2006/relationships/image" Target="media/image14.emf"/><Relationship Id="rId27" Type="http://schemas.openxmlformats.org/officeDocument/2006/relationships/image" Target="media/image17.emf"/><Relationship Id="rId30" Type="http://schemas.openxmlformats.org/officeDocument/2006/relationships/header" Target="header1.xml"/><Relationship Id="rId35" Type="http://schemas.openxmlformats.org/officeDocument/2006/relationships/footer" Target="footer3.xml"/><Relationship Id="rId8" Type="http://schemas.openxmlformats.org/officeDocument/2006/relationships/endnotes" Target="endnotes.xml"/><Relationship Id="rId3" Type="http://schemas.openxmlformats.org/officeDocument/2006/relationships/numbering" Target="numbering.xml"/></Relationships>
</file>

<file path=word/_rels/header2.xml.rels><?xml version="1.0" encoding="UTF-8" standalone="yes"?>
<Relationships xmlns="http://schemas.openxmlformats.org/package/2006/relationships"><Relationship Id="rId1" Type="http://schemas.openxmlformats.org/officeDocument/2006/relationships/image" Target="media/image19.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80287501</CaseID>
    <CaseJudicialPersonPresentationDS>
      <CaseJudicalPersonActive>
        <CaseID>80287501</CaseID>
        <JudicialPersonID>057920175@GOV.IL</JudicialPersonID>
        <JudicialPersonTypeID>1</JudicialPersonTypeID>
        <JudicialTypeID>1</JudicialTypeID>
        <IsChairman>false</IsChairman>
        <TreatmentStartDate>2023-05-28T13:25:07.4+03:00</TreatmentStartDate>
        <TreatmentFinishDate>9999-12-31T23:59:59.997+02:00</TreatmentFinishDate>
        <IdentificationCardNumber>057920175</IdentificationCardNumber>
        <DisplayName>שושנה ברגר</DisplayName>
        <JudicialTypeName>שופט</JudicialTypeName>
        <CaseJudicialGroupNumber>0</CaseJudicialGroupNumber>
        <FirstName>שושנה</FirstName>
        <LastName>ברגר</LastName>
        <JudicialPersonTitle>שופט</JudicialPersonTitle>
      </CaseJudicalPersonActive>
    </CaseJudicialPersonPresentationDS>
    <CasePartiesSelectionDS>
      <CaseParties>
        <PartyTypeName>בא כוח</PartyTypeName>
        <ProceedingType>כתב טענות עיקרי</ProceedingType>
        <PleaName>כתב בקשה</PleaName>
        <PartyBelonging> - </PartyBelonging>
        <RoleName>בא כוח מבקשים</RoleName>
        <IsSubProceeding>FALSE</IsSubProceeding>
        <FullName>טל איטקין</FullName>
        <FirstName>טל</FirstName>
        <LastName>איטקין</LastName>
        <PartyPropertyName/>
        <AuthenticationTypeAndNumber>מ.ר. 25833</AuthenticationTypeAndNumber>
        <RepresentatedOrRepresentativesNames>טל איטקין עו"ד</RepresentatedOrRepresentativesNames>
        <RepresentatedOrRepresentativesCount>1</RepresentatedOrRepresentativesCount>
        <InvitedBy/>
        <CaseID>80287501</CaseID>
        <CaseJudicialPersonPresentationDS>
          <CaseJudicalPersonActive>
            <CaseID>80287501</CaseID>
            <JudicialPersonID>057920175@GOV.IL</JudicialPersonID>
            <JudicialPersonTypeID>1</JudicialPersonTypeID>
            <JudicialTypeID>1</JudicialTypeID>
            <IsChairman>false</IsChairman>
            <TreatmentStartDate>2023-05-28T13:25:07.4+03:00</TreatmentStartDate>
            <TreatmentFinishDate>9999-12-31T23:59:59.997+02:00</TreatmentFinishDate>
            <IdentificationCardNumber>057920175</IdentificationCardNumber>
            <DisplayName>שושנה ברגר</DisplayName>
            <JudicialTypeName>שופט</JudicialTypeName>
            <CaseJudicialGroupNumber>0</CaseJudicialGroupNumber>
            <FirstName>שושנה</FirstName>
            <LastName>ברגר</LastName>
            <JudicialPersonTitle>שופט</JudicialPersonTitle>
          </CaseJudicalPersonActive>
        </CaseJudicialPersonPresentationDS>
        <CasePartyID>257410296</CasePartyID>
        <PartyTypeID>2</PartyTypeID>
        <ActivityStatusID>1</ActivityStatusID>
        <PartyAliasID>22</PartyAliasID>
        <PartyAliasName>בא כוח מבקשים</PartyAliasName>
        <LegalEntityID>387483</LegalEntityID>
        <CaseLegalEntityID>124884046</CaseLegalEntityID>
        <AuthenticationTypeID>4</AuthenticationTypeID>
        <AuthenticationTypeName>מ.ר.</AuthenticationTypeName>
        <LegalEntityNumber>25833</LegalEntityNumber>
        <IsMainPartyType>true</IsMainPartyType>
        <CaseDisplayIdentifier>66703-05-23</CaseDisplayIdentifier>
        <CaseTypeID>86</CaseTypeID>
        <CaseTypeName>תיק עזבונות (ת"ע)</CaseTypeName>
        <CaseName>בון ז"ל  עזבון המנוח(המנוח) ואח' נ' האפוטרופוס הכללי מחוז חיפה והצפון ואח'</CaseName>
        <FullAddress>הנמל 36 קומה 4 שער 3 חיפה </FullAddress>
        <EmailAddress>office@itkintal.co.il</EmailAddress>
        <MotionID>0</MotionID>
        <CasePleaID>0</CasePleaID>
        <LinkedCaseID>0</LinkedCaseID>
        <PartyID>1</PartyID>
        <CasePartyCategoryID>2</CasePartyCategoryID>
        <LegalEntityAddressID>81633006</LegalEntityAddressID>
        <LegalEntityEmailAddressID>67992293</LegalEntityEmailAddressID>
        <PleaTypeID>5</PleaTypeID>
        <LawyerOfficeName>משרד עו"ד: טל איטקין</LawyerOfficeName>
        <LawyerOfficeID>428127</LawyerOfficeID>
        <GroupPartyAlias/>
        <IsConverted>false</IsConverted>
        <LegalEntityNameID>8467</LegalEntityNameID>
        <RepresentatedNamesOfAssistant/>
        <LegalEntityTypeID>4</LegalEntityTypeID>
        <IsVerdictExists>false</IsVerdictExists>
        <IsAsirAzir>false</IsAsirAzir>
        <IsPublicationProhibited>false</IsPublicationProhibited>
        <PublicationProhibitedFullName>טל איטקין</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עמירם טפירו</FullName>
        <FirstName>עמירם</FirstName>
        <LastName>טפירו</LastName>
        <PartyPropertyName/>
        <AuthenticationTypeAndNumber>מ.ר. 48917</AuthenticationTypeAndNumber>
        <RepresentatedOrRepresentativesNames>מיכאל דוד בון</RepresentatedOrRepresentativesNames>
        <RepresentatedOrRepresentativesCount>1</RepresentatedOrRepresentativesCount>
        <InvitedBy/>
        <CaseID>80287501</CaseID>
        <CaseJudicialPersonPresentationDS>
          <CaseJudicalPersonActive>
            <CaseID>80287501</CaseID>
            <JudicialPersonID>057920175@GOV.IL</JudicialPersonID>
            <JudicialPersonTypeID>1</JudicialPersonTypeID>
            <JudicialTypeID>1</JudicialTypeID>
            <IsChairman>false</IsChairman>
            <TreatmentStartDate>2023-05-28T13:25:07.4+03:00</TreatmentStartDate>
            <TreatmentFinishDate>9999-12-31T23:59:59.997+02:00</TreatmentFinishDate>
            <IdentificationCardNumber>057920175</IdentificationCardNumber>
            <DisplayName>שושנה ברגר</DisplayName>
            <JudicialTypeName>שופט</JudicialTypeName>
            <CaseJudicialGroupNumber>0</CaseJudicialGroupNumber>
            <FirstName>שושנה</FirstName>
            <LastName>ברגר</LastName>
            <JudicialPersonTitle>שופט</JudicialPersonTitle>
          </CaseJudicalPersonActive>
        </CaseJudicialPersonPresentationDS>
        <CasePartyID>263399958</CasePartyID>
        <PartyTypeID>2</PartyTypeID>
        <ActivityStatusID>1</ActivityStatusID>
        <PartyAliasID>23</PartyAliasID>
        <PartyAliasName>בא כוח משיבים</PartyAliasName>
        <LegalEntityID>15876888</LegalEntityID>
        <CaseLegalEntityID>126899848</CaseLegalEntityID>
        <AuthenticationTypeID>4</AuthenticationTypeID>
        <AuthenticationTypeName>מ.ר.</AuthenticationTypeName>
        <LegalEntityNumber>48917</LegalEntityNumber>
        <IsMainPartyType>true</IsMainPartyType>
        <CaseDisplayIdentifier>66703-05-23</CaseDisplayIdentifier>
        <CaseTypeID>86</CaseTypeID>
        <CaseTypeName>תיק עזבונות (ת"ע)</CaseTypeName>
        <CaseName>בון ז"ל  עזבון המנוח(המנוח) ואח' נ' האפוטרופוס הכללי מחוז חיפה והצפון ואח'</CaseName>
        <FullAddress>דניאל פריש 3 תל אביב -יפו המגדל קומה 13</FullAddress>
        <EmailAddress>amiram@tab-law.co.il</EmailAddress>
        <MotionID>0</MotionID>
        <CasePleaID>0</CasePleaID>
        <LinkedCaseID>0</LinkedCaseID>
        <PartyID>2</PartyID>
        <CasePartyCategoryID>2</CasePartyCategoryID>
        <LegalEntityAddressID>86442086</LegalEntityAddressID>
        <LegalEntityEmailAddressID>67896679</LegalEntityEmailAddressID>
        <PleaTypeID>5</PleaTypeID>
        <LawyerOfficeName>משרד עו"ד עמירם טפירו</LawyerOfficeName>
        <LawyerOfficeID>15883131</LawyerOfficeID>
        <GroupPartyAlias/>
        <IsConverted>false</IsConverted>
        <LegalEntityNameID>17550698</LegalEntityNameID>
        <RepresentatedNamesOfAssistant/>
        <LegalEntityTypeID>4</LegalEntityTypeID>
        <IsVerdictExists>false</IsVerdictExists>
        <IsAsirAzir>false</IsAsirAzir>
        <IsPublicationProhibited>false</IsPublicationProhibited>
        <PublicationProhibitedFullName>עמירם טפירו</PublicationProhibitedFullName>
      </CaseParties>
      <CaseParties>
        <PartyTypeName>צד</PartyTypeName>
        <ProceedingType>כתב טענות עיקרי</ProceedingType>
        <PleaName>כתב בקשה</PleaName>
        <PartyBelonging>צד א'</PartyBelonging>
        <RoleName>מבקש 1</RoleName>
        <IsSubProceeding>FALSE</IsSubProceeding>
        <FullName>מרקוס גדעון בון ז"ל  עזבון המנוח (המנוח)</FullName>
        <FirstName>מרקוס סימון</FirstName>
        <LastName>בון</LastName>
        <PartyPropertyID>12</PartyPropertyID>
        <PartyPropertyName/>
        <AuthenticationTypeAndNumber>ת"ז 002848570</AuthenticationTypeAndNumber>
        <RepresentatedOrRepresentativesNames>גיל מור</RepresentatedOrRepresentativesNames>
        <RepresentatedOrRepresentativesCount>1</RepresentatedOrRepresentativesCount>
        <InvitedBy/>
        <CaseID>80287501</CaseID>
        <CaseJudicialPersonPresentationDS>
          <CaseJudicalPersonActive>
            <CaseID>80287501</CaseID>
            <JudicialPersonID>057920175@GOV.IL</JudicialPersonID>
            <JudicialPersonTypeID>1</JudicialPersonTypeID>
            <JudicialTypeID>1</JudicialTypeID>
            <IsChairman>false</IsChairman>
            <TreatmentStartDate>2023-05-28T13:25:07.4+03:00</TreatmentStartDate>
            <TreatmentFinishDate>9999-12-31T23:59:59.997+02:00</TreatmentFinishDate>
            <IdentificationCardNumber>057920175</IdentificationCardNumber>
            <DisplayName>שושנה ברגר</DisplayName>
            <JudicialTypeName>שופט</JudicialTypeName>
            <CaseJudicialGroupNumber>0</CaseJudicialGroupNumber>
            <FirstName>שושנה</FirstName>
            <LastName>ברגר</LastName>
            <JudicialPersonTitle>שופט</JudicialPersonTitle>
          </CaseJudicalPersonActive>
        </CaseJudicialPersonPresentationDS>
        <CasePartyID>256195576</CasePartyID>
        <PartyTypeID>1</PartyTypeID>
        <ActivityStatusID>1</ActivityStatusID>
        <PartyAliasID>3</PartyAliasID>
        <PartyAliasName>מבקש</PartyAliasName>
        <OrdinalNumber>1</OrdinalNumber>
        <LegalEntityID>76696115</LegalEntityID>
        <CaseLegalEntityID>124511803</CaseLegalEntityID>
        <AuthenticationTypeID>1</AuthenticationTypeID>
        <AuthenticationTypeName>ת"ז</AuthenticationTypeName>
        <LegalEntityNumber>002848570</LegalEntityNumber>
        <IsMainPartyType>true</IsMainPartyType>
        <CaseDisplayIdentifier>66703-05-23</CaseDisplayIdentifier>
        <CaseTypeID>86</CaseTypeID>
        <CaseTypeName>תיק עזבונות (ת"ע)</CaseTypeName>
        <CaseName>בון ז"ל  עזבון המנוח(המנוח) ואח' נ' האפוטרופוס הכללי מחוז חיפה והצפון ואח'</CaseName>
        <FullAddress/>
        <MotionID>0</MotionID>
        <CasePleaID>0</CasePleaID>
        <FatherName>שלמה</FatherName>
        <LinkedCaseID>0</LinkedCaseID>
        <PartyID>1</PartyID>
        <CasePartyCategoryID>2</CasePartyCategoryID>
        <PleaTypeID>5</PleaTypeID>
        <GroupPartyAlias>מבקשים</GroupPartyAlias>
        <IsConverted>false</IsConverted>
        <LegalEntityRegisteredNameID>10357835</LegalEntityRegisteredNameID>
        <LegalEntityNameID>94923654</LegalEntityNameID>
        <RepresentatedNamesOfAssistant/>
        <LegalEntityTypeID>1</LegalEntityTypeID>
        <IsVerdictExists>false</IsVerdictExists>
        <IsAsirAzir>false</IsAsirAzir>
        <IsPublicationProhibited>false</IsPublicationProhibited>
        <PublicationProhibitedFullName>מרקוס גדעון בון ז"ל  עזבון המנוח (המנוח)</PublicationProhibitedFullName>
      </CaseParties>
      <CaseParties>
        <PartyTypeName>בא כוח</PartyTypeName>
        <ProceedingType>כתב טענות עיקרי</ProceedingType>
        <PleaName>כתב בקשה</PleaName>
        <PartyBelonging> - </PartyBelonging>
        <RoleName>בא כוח מבקשים</RoleName>
        <IsSubProceeding>FALSE</IsSubProceeding>
        <FullName>גיל מור</FullName>
        <FirstName>גיל</FirstName>
        <LastName>מור</LastName>
        <PartyPropertyName/>
        <AuthenticationTypeAndNumber>מ.ר. 26888</AuthenticationTypeAndNumber>
        <RepresentatedOrRepresentativesNames>טל איטקין עו"ד, מרקוס גדעון בון ז"ל  עזבון המנוח, גיל מור עו"ד ממשרד דורון טיקוצקי</RepresentatedOrRepresentativesNames>
        <RepresentatedOrRepresentativesCount>3</RepresentatedOrRepresentativesCount>
        <InvitedBy/>
        <CaseID>80287501</CaseID>
        <CaseJudicialPersonPresentationDS>
          <CaseJudicalPersonActive>
            <CaseID>80287501</CaseID>
            <JudicialPersonID>057920175@GOV.IL</JudicialPersonID>
            <JudicialPersonTypeID>1</JudicialPersonTypeID>
            <JudicialTypeID>1</JudicialTypeID>
            <IsChairman>false</IsChairman>
            <TreatmentStartDate>2023-05-28T13:25:07.4+03:00</TreatmentStartDate>
            <TreatmentFinishDate>9999-12-31T23:59:59.997+02:00</TreatmentFinishDate>
            <IdentificationCardNumber>057920175</IdentificationCardNumber>
            <DisplayName>שושנה ברגר</DisplayName>
            <JudicialTypeName>שופט</JudicialTypeName>
            <CaseJudicialGroupNumber>0</CaseJudicialGroupNumber>
            <FirstName>שושנה</FirstName>
            <LastName>ברגר</LastName>
            <JudicialPersonTitle>שופט</JudicialPersonTitle>
          </CaseJudicalPersonActive>
        </CaseJudicialPersonPresentationDS>
        <CasePartyID>256195577</CasePartyID>
        <PartyTypeID>2</PartyTypeID>
        <ActivityStatusID>1</ActivityStatusID>
        <PartyAliasID>22</PartyAliasID>
        <PartyAliasName>בא כוח מבקשים</PartyAliasName>
        <OrdinalNumber>1</OrdinalNumber>
        <LegalEntityID>402708</LegalEntityID>
        <CaseLegalEntityID>124511804</CaseLegalEntityID>
        <AuthenticationTypeID>4</AuthenticationTypeID>
        <AuthenticationTypeName>מ.ר.</AuthenticationTypeName>
        <LegalEntityNumber>26888</LegalEntityNumber>
        <IsMainPartyType>true</IsMainPartyType>
        <CaseDisplayIdentifier>66703-05-23</CaseDisplayIdentifier>
        <CaseTypeID>86</CaseTypeID>
        <CaseTypeName>תיק עזבונות (ת"ע)</CaseTypeName>
        <CaseName>בון ז"ל  עזבון המנוח(המנוח) ואח' נ' האפוטרופוס הכללי מחוז חיפה והצפון ואח'</CaseName>
        <FullAddress>שד' פל-ים 7 חיפה קומה 7</FullAddress>
        <EmailAddress>mail@dtkgglaw.com</EmailAddress>
        <MotionID>0</MotionID>
        <CasePleaID>0</CasePleaID>
        <FatherName xml:space="preserve">        </FatherName>
        <LinkedCaseID>0</LinkedCaseID>
        <PartyID>1</PartyID>
        <CasePartyCategoryID>2</CasePartyCategoryID>
        <LegalEntityAddressID>79853953</LegalEntityAddressID>
        <LegalEntityEmailAddressID>67964675</LegalEntityEmailAddressID>
        <PleaTypeID>5</PleaTypeID>
        <LawyerOfficeName>משרד עו"ד:דורון,טיקוצקי ושות'</LawyerOfficeName>
        <LawyerOfficeID>15843179</LawyerOfficeID>
        <GroupPartyAlias/>
        <IsConverted>false</IsConverted>
        <LegalEntityNameID>23692</LegalEntityNameID>
        <RepresentatedNamesOfAssistant/>
        <LegalEntityTypeID>4</LegalEntityTypeID>
        <IsVerdictExists>false</IsVerdictExists>
        <IsAsirAzir>false</IsAsirAzir>
        <IsPublicationProhibited>false</IsPublicationProhibited>
        <PublicationProhibitedFullName>גיל מור</PublicationProhibitedFullName>
      </CaseParties>
      <CaseParties>
        <PartyTypeName>צד</PartyTypeName>
        <ProceedingType>כתב טענות עיקרי</ProceedingType>
        <PleaName>כתב בקשה</PleaName>
        <PartyBelonging>צד ב'</PartyBelonging>
        <RoleName>משיב 1</RoleName>
        <IsSubProceeding>FALSE</IsSubProceeding>
        <FullName>האפוטרופוס הכללי מחוז חיפה והצפון</FullName>
        <LastName>האפוטרופוס הכללי מחוז חיפה והצפון</LastName>
        <PartyPropertyName/>
        <AuthenticationTypeAndNumber>משרדי ממשלה 570000605</AuthenticationTypeAndNumber>
        <RepresentatedOrRepresentativesNames/>
        <RepresentatedOrRepresentativesCount>0</RepresentatedOrRepresentativesCount>
        <InvitedBy/>
        <CaseID>80287501</CaseID>
        <CaseJudicialPersonPresentationDS>
          <CaseJudicalPersonActive>
            <CaseID>80287501</CaseID>
            <JudicialPersonID>057920175@GOV.IL</JudicialPersonID>
            <JudicialPersonTypeID>1</JudicialPersonTypeID>
            <JudicialTypeID>1</JudicialTypeID>
            <IsChairman>false</IsChairman>
            <TreatmentStartDate>2023-05-28T13:25:07.4+03:00</TreatmentStartDate>
            <TreatmentFinishDate>9999-12-31T23:59:59.997+02:00</TreatmentFinishDate>
            <IdentificationCardNumber>057920175</IdentificationCardNumber>
            <DisplayName>שושנה ברגר</DisplayName>
            <JudicialTypeName>שופט</JudicialTypeName>
            <CaseJudicialGroupNumber>0</CaseJudicialGroupNumber>
            <FirstName>שושנה</FirstName>
            <LastName>ברגר</LastName>
            <JudicialPersonTitle>שופט</JudicialPersonTitle>
          </CaseJudicalPersonActive>
        </CaseJudicialPersonPresentationDS>
        <CasePartyID>256195578</CasePartyID>
        <PartyTypeID>1</PartyTypeID>
        <ActivityStatusID>1</ActivityStatusID>
        <PartyAliasID>4</PartyAliasID>
        <PartyAliasName>משיב</PartyAliasName>
        <OrdinalNumber>1</OrdinalNumber>
        <LegalEntityID>15841402</LegalEntityID>
        <CaseLegalEntityID>124511805</CaseLegalEntityID>
        <AuthenticationTypeID>13</AuthenticationTypeID>
        <AuthenticationTypeName>משרדי ממשלה</AuthenticationTypeName>
        <LegalEntityNumber>570000605</LegalEntityNumber>
        <IsMainPartyType>true</IsMainPartyType>
        <CaseDisplayIdentifier>66703-05-23</CaseDisplayIdentifier>
        <CaseTypeID>86</CaseTypeID>
        <CaseTypeName>תיק עזבונות (ת"ע)</CaseTypeName>
        <CaseName>בון ז"ל  עזבון המנוח(המנוח) ואח' נ' האפוטרופוס הכללי מחוז חיפה והצפון ואח'</CaseName>
        <FullAddress>פל ים 15 א' חיפה משרד המשפטים</FullAddress>
        <EmailAddress>MAZKIRUT-APAC-HF@JUSTICE.GOV.IL</EmailAddress>
        <MotionID>0</MotionID>
        <CasePleaID>0</CasePleaID>
        <LinkedCaseID>0</LinkedCaseID>
        <PartyID>2</PartyID>
        <CasePartyCategoryID>2</CasePartyCategoryID>
        <LegalEntityAddressID>73651471</LegalEntityAddressID>
        <LegalEntityEmailAddressID>67833888</LegalEntityEmailAddressID>
        <PleaTypeID>5</PleaTypeID>
        <GroupPartyAlias>משיבים</GroupPartyAlias>
        <IsConverted>false</IsConverted>
        <LegalEntityRegisteredNameID>1928536</LegalEntityRegisteredNameID>
        <RepresentatedNamesOfAssistant/>
        <LegalEntityTypeID>3</LegalEntityTypeID>
        <IsVerdictExists>false</IsVerdictExists>
        <IsAsirAzir>false</IsAsirAzir>
        <IsPublicationProhibited>false</IsPublicationProhibited>
        <PublicationProhibitedFullName>האפוטרופוס הכללי מחוז חיפה והצפון</PublicationProhibitedFullName>
      </CaseParties>
      <CaseParties>
        <PartyTypeName>צד</PartyTypeName>
        <ProceedingType>כתב טענות עיקרי</ProceedingType>
        <PleaName>כתב בקשה</PleaName>
        <PartyBelonging>צד א'</PartyBelonging>
        <RoleName>מבקש 2</RoleName>
        <IsSubProceeding>FALSE</IsSubProceeding>
        <FullName>גיל מור עו"ד ממשרד דורון טיקוצקי</FullName>
        <FirstName>גיל יצחק</FirstName>
        <LastName>מור</LastName>
        <PartyPropertyName/>
        <AuthenticationTypeAndNumber>ת"ז 025694688</AuthenticationTypeAndNumber>
        <RepresentatedOrRepresentativesNames>גיל מור</RepresentatedOrRepresentativesNames>
        <RepresentatedOrRepresentativesCount>1</RepresentatedOrRepresentativesCount>
        <InvitedBy/>
        <CaseID>80287501</CaseID>
        <CaseJudicialPersonPresentationDS>
          <CaseJudicalPersonActive>
            <CaseID>80287501</CaseID>
            <JudicialPersonID>057920175@GOV.IL</JudicialPersonID>
            <JudicialPersonTypeID>1</JudicialPersonTypeID>
            <JudicialTypeID>1</JudicialTypeID>
            <IsChairman>false</IsChairman>
            <TreatmentStartDate>2023-05-28T13:25:07.4+03:00</TreatmentStartDate>
            <TreatmentFinishDate>9999-12-31T23:59:59.997+02:00</TreatmentFinishDate>
            <IdentificationCardNumber>057920175</IdentificationCardNumber>
            <DisplayName>שושנה ברגר</DisplayName>
            <JudicialTypeName>שופט</JudicialTypeName>
            <CaseJudicialGroupNumber>0</CaseJudicialGroupNumber>
            <FirstName>שושנה</FirstName>
            <LastName>ברגר</LastName>
            <JudicialPersonTitle>שופט</JudicialPersonTitle>
          </CaseJudicalPersonActive>
        </CaseJudicialPersonPresentationDS>
        <CasePartyID>256195575</CasePartyID>
        <PartyTypeID>1</PartyTypeID>
        <ActivityStatusID>1</ActivityStatusID>
        <PartyAliasID>3</PartyAliasID>
        <PartyAliasName>מבקש</PartyAliasName>
        <OrdinalNumber>2</OrdinalNumber>
        <LegalEntityID>73635094</LegalEntityID>
        <CaseLegalEntityID>124511802</CaseLegalEntityID>
        <AuthenticationTypeID>1</AuthenticationTypeID>
        <AuthenticationTypeName>ת"ז</AuthenticationTypeName>
        <LegalEntityNumber>025694688</LegalEntityNumber>
        <IsMainPartyType>true</IsMainPartyType>
        <CaseDisplayIdentifier>66703-05-23</CaseDisplayIdentifier>
        <CaseTypeID>86</CaseTypeID>
        <CaseTypeName>תיק עזבונות (ת"ע)</CaseTypeName>
        <CaseName>בון ז"ל  עזבון המנוח(המנוח) ואח' נ' האפוטרופוס הכללי מחוז חיפה והצפון ואח'</CaseName>
        <FullAddress/>
        <MotionID>0</MotionID>
        <CasePleaID>0</CasePleaID>
        <FatherName>שי</FatherName>
        <LinkedCaseID>0</LinkedCaseID>
        <PartyID>1</PartyID>
        <CasePartyCategoryID>2</CasePartyCategoryID>
        <PleaTypeID>5</PleaTypeID>
        <GroupPartyAlias>מבקשים</GroupPartyAlias>
        <IsConverted>false</IsConverted>
        <LegalEntityRegisteredNameID>10357834</LegalEntityRegisteredNameID>
        <LegalEntityNameID>94923653</LegalEntityNameID>
        <RepresentatedNamesOfAssistant/>
        <LegalEntityTypeID>1</LegalEntityTypeID>
        <IsVerdictExists>false</IsVerdictExists>
        <IsAsirAzir>false</IsAsirAzir>
        <IsPublicationProhibited>false</IsPublicationProhibited>
        <PublicationProhibitedFullName>גיל מור עו"ד ממשרד דורון טיקוצקי</PublicationProhibitedFullName>
      </CaseParties>
      <CaseParties>
        <PartyTypeName>צד</PartyTypeName>
        <ProceedingType>כתב טענות עיקרי</ProceedingType>
        <PleaName>כתב בקשה</PleaName>
        <PartyBelonging>צד ב'</PartyBelonging>
        <RoleName>משיב 2</RoleName>
        <IsSubProceeding>FALSE</IsSubProceeding>
        <FullName>מיכאל דוד בון</FullName>
        <FirstName>מיכאל דוד</FirstName>
        <LastName>בון</LastName>
        <PartyPropertyName/>
        <AuthenticationTypeAndNumber>ת"ז 022419329</AuthenticationTypeAndNumber>
        <RepresentatedOrRepresentativesNames>עמירם טפירו</RepresentatedOrRepresentativesNames>
        <RepresentatedOrRepresentativesCount>1</RepresentatedOrRepresentativesCount>
        <InvitedBy/>
        <CaseID>80287501</CaseID>
        <CaseJudicialPersonPresentationDS>
          <CaseJudicalPersonActive>
            <CaseID>80287501</CaseID>
            <JudicialPersonID>057920175@GOV.IL</JudicialPersonID>
            <JudicialPersonTypeID>1</JudicialPersonTypeID>
            <JudicialTypeID>1</JudicialTypeID>
            <IsChairman>false</IsChairman>
            <TreatmentStartDate>2023-05-28T13:25:07.4+03:00</TreatmentStartDate>
            <TreatmentFinishDate>9999-12-31T23:59:59.997+02:00</TreatmentFinishDate>
            <IdentificationCardNumber>057920175</IdentificationCardNumber>
            <DisplayName>שושנה ברגר</DisplayName>
            <JudicialTypeName>שופט</JudicialTypeName>
            <CaseJudicialGroupNumber>0</CaseJudicialGroupNumber>
            <FirstName>שושנה</FirstName>
            <LastName>ברגר</LastName>
            <JudicialPersonTitle>שופט</JudicialPersonTitle>
          </CaseJudicalPersonActive>
        </CaseJudicialPersonPresentationDS>
        <CasePartyID>256195579</CasePartyID>
        <PartyTypeID>1</PartyTypeID>
        <ActivityStatusID>1</ActivityStatusID>
        <PartyAliasID>4</PartyAliasID>
        <PartyAliasName>משיב</PartyAliasName>
        <OrdinalNumber>2</OrdinalNumber>
        <LegalEntityID>76696114</LegalEntityID>
        <CaseLegalEntityID>124511806</CaseLegalEntityID>
        <AuthenticationTypeID>1</AuthenticationTypeID>
        <AuthenticationTypeName>ת"ז</AuthenticationTypeName>
        <LegalEntityNumber>022419329</LegalEntityNumber>
        <IsMainPartyType>true</IsMainPartyType>
        <CaseDisplayIdentifier>66703-05-23</CaseDisplayIdentifier>
        <CaseTypeID>86</CaseTypeID>
        <CaseTypeName>תיק עזבונות (ת"ע)</CaseTypeName>
        <CaseName>בון ז"ל  עזבון המנוח(המנוח) ואח' נ' האפוטרופוס הכללי מחוז חיפה והצפון ואח'</CaseName>
        <FullAddress/>
        <MotionID>0</MotionID>
        <CasePleaID>0</CasePleaID>
        <FatherName>מרקוס סימון</FatherName>
        <LinkedCaseID>0</LinkedCaseID>
        <PartyID>2</PartyID>
        <CasePartyCategoryID>2</CasePartyCategoryID>
        <PleaTypeID>5</PleaTypeID>
        <GroupPartyAlias>משיבים</GroupPartyAlias>
        <IsConverted>false</IsConverted>
        <LegalEntityRegisteredNameID>6838726</LegalEntityRegisteredNameID>
        <LegalEntityNameID>94923655</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מיכאל דוד בון</PublicationProhibitedFullName>
      </CaseParties>
      <CaseParties>
        <PartyTypeName>צד</PartyTypeName>
        <ProceedingType>כתב טענות עיקרי</ProceedingType>
        <PleaName>כתב בקשה</PleaName>
        <PartyBelonging>צד א'</PartyBelonging>
        <RoleName>מבקש 3</RoleName>
        <IsSubProceeding>FALSE</IsSubProceeding>
        <FullName>טל איטקין עו"ד</FullName>
        <FirstName>טל</FirstName>
        <LastName>איטקין</LastName>
        <PartyPropertyName/>
        <AuthenticationTypeAndNumber>ת"ז 028654242</AuthenticationTypeAndNumber>
        <RepresentatedOrRepresentativesNames>טל איטקין, גיל מור</RepresentatedOrRepresentativesNames>
        <RepresentatedOrRepresentativesCount>2</RepresentatedOrRepresentativesCount>
        <InvitedBy/>
        <CaseID>80287501</CaseID>
        <CaseJudicialPersonPresentationDS>
          <CaseJudicalPersonActive>
            <CaseID>80287501</CaseID>
            <JudicialPersonID>057920175@GOV.IL</JudicialPersonID>
            <JudicialPersonTypeID>1</JudicialPersonTypeID>
            <JudicialTypeID>1</JudicialTypeID>
            <IsChairman>false</IsChairman>
            <TreatmentStartDate>2023-05-28T13:25:07.4+03:00</TreatmentStartDate>
            <TreatmentFinishDate>9999-12-31T23:59:59.997+02:00</TreatmentFinishDate>
            <IdentificationCardNumber>057920175</IdentificationCardNumber>
            <DisplayName>שושנה ברגר</DisplayName>
            <JudicialTypeName>שופט</JudicialTypeName>
            <CaseJudicialGroupNumber>0</CaseJudicialGroupNumber>
            <FirstName>שושנה</FirstName>
            <LastName>ברגר</LastName>
            <JudicialPersonTitle>שופט</JudicialPersonTitle>
          </CaseJudicalPersonActive>
        </CaseJudicialPersonPresentationDS>
        <CasePartyID>256195574</CasePartyID>
        <PartyTypeID>1</PartyTypeID>
        <ActivityStatusID>1</ActivityStatusID>
        <PartyAliasID>3</PartyAliasID>
        <PartyAliasName>מבקש</PartyAliasName>
        <OrdinalNumber>3</OrdinalNumber>
        <LegalEntityID>6144417</LegalEntityID>
        <CaseLegalEntityID>124511801</CaseLegalEntityID>
        <AuthenticationTypeID>1</AuthenticationTypeID>
        <AuthenticationTypeName>ת"ז</AuthenticationTypeName>
        <LegalEntityNumber>028654242</LegalEntityNumber>
        <IsMainPartyType>true</IsMainPartyType>
        <CaseDisplayIdentifier>66703-05-23</CaseDisplayIdentifier>
        <CaseTypeID>86</CaseTypeID>
        <CaseTypeName>תיק עזבונות (ת"ע)</CaseTypeName>
        <CaseName>בון ז"ל  עזבון המנוח(המנוח) ואח' נ' האפוטרופוס הכללי מחוז חיפה והצפון ואח'</CaseName>
        <FullAddress/>
        <MotionID>0</MotionID>
        <CasePleaID>0</CasePleaID>
        <FatherName>רומן</FatherName>
        <LinkedCaseID>0</LinkedCaseID>
        <PartyID>1</PartyID>
        <CasePartyCategoryID>2</CasePartyCategoryID>
        <PleaTypeID>5</PleaTypeID>
        <GroupPartyAlias>מבקשים</GroupPartyAlias>
        <IsConverted>false</IsConverted>
        <LegalEntityRegisteredNameID>449480</LegalEntityRegisteredNameID>
        <LegalEntityNameID>94923652</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טל איטקין עו"ד</PublicationProhibitedFullName>
      </CaseParties>
      <CaseParties>
        <PartyTypeName>צד</PartyTypeName>
        <ProceedingType>כתב טענות עיקרי</ProceedingType>
        <PleaName>כתב בקשה</PleaName>
        <PartyBelonging>צד ב'</PartyBelonging>
        <RoleName>משיב 3</RoleName>
        <IsSubProceeding>FALSE</IsSubProceeding>
        <FullName>נעמי שלומית פארן</FullName>
        <FirstName>נעמי שלומית</FirstName>
        <LastName>פורן</LastName>
        <PartyPropertyName/>
        <AuthenticationTypeAndNumber>ת"ז 030542450</AuthenticationTypeAndNumber>
        <RepresentatedOrRepresentativesNames/>
        <RepresentatedOrRepresentativesCount>0</RepresentatedOrRepresentativesCount>
        <InvitedBy/>
        <CaseID>80287501</CaseID>
        <CaseJudicialPersonPresentationDS>
          <CaseJudicalPersonActive>
            <CaseID>80287501</CaseID>
            <JudicialPersonID>057920175@GOV.IL</JudicialPersonID>
            <JudicialPersonTypeID>1</JudicialPersonTypeID>
            <JudicialTypeID>1</JudicialTypeID>
            <IsChairman>false</IsChairman>
            <TreatmentStartDate>2023-05-28T13:25:07.4+03:00</TreatmentStartDate>
            <TreatmentFinishDate>9999-12-31T23:59:59.997+02:00</TreatmentFinishDate>
            <IdentificationCardNumber>057920175</IdentificationCardNumber>
            <DisplayName>שושנה ברגר</DisplayName>
            <JudicialTypeName>שופט</JudicialTypeName>
            <CaseJudicialGroupNumber>0</CaseJudicialGroupNumber>
            <FirstName>שושנה</FirstName>
            <LastName>ברגר</LastName>
            <JudicialPersonTitle>שופט</JudicialPersonTitle>
          </CaseJudicalPersonActive>
        </CaseJudicialPersonPresentationDS>
        <CasePartyID>256195580</CasePartyID>
        <PartyTypeID>1</PartyTypeID>
        <ActivityStatusID>1</ActivityStatusID>
        <PartyAliasID>4</PartyAliasID>
        <PartyAliasName>משיב</PartyAliasName>
        <OrdinalNumber>3</OrdinalNumber>
        <LegalEntityID>71915143</LegalEntityID>
        <CaseLegalEntityID>124511807</CaseLegalEntityID>
        <AuthenticationTypeID>1</AuthenticationTypeID>
        <AuthenticationTypeName>ת"ז</AuthenticationTypeName>
        <LegalEntityNumber>030542450</LegalEntityNumber>
        <IsMainPartyType>true</IsMainPartyType>
        <CaseDisplayIdentifier>66703-05-23</CaseDisplayIdentifier>
        <CaseTypeID>86</CaseTypeID>
        <CaseTypeName>תיק עזבונות (ת"ע)</CaseTypeName>
        <CaseName>בון ז"ל  עזבון המנוח(המנוח) ואח' נ' האפוטרופוס הכללי מחוז חיפה והצפון ואח'</CaseName>
        <FullAddress/>
        <MotionID>0</MotionID>
        <CasePleaID>0</CasePleaID>
        <FatherName>מרכוס סימון</FatherName>
        <LinkedCaseID>0</LinkedCaseID>
        <PartyID>2</PartyID>
        <CasePartyCategoryID>2</CasePartyCategoryID>
        <PleaTypeID>5</PleaTypeID>
        <GroupPartyAlias>משיבים</GroupPartyAlias>
        <IsConverted>false</IsConverted>
        <LegalEntityRegisteredNameID>10357836</LegalEntityRegisteredNameID>
        <LegalEntityNameID>94923656</LegalEntityNameID>
        <RepresentatedNamesOfAssistant/>
        <LegalEntityTypeID>1</LegalEntityTypeID>
        <IsVerdictExists>false</IsVerdictExists>
        <IsAsirAzir>false</IsAsirAzir>
        <IsPublicationProhibited>false</IsPublicationProhibited>
        <PublicationProhibitedFullName>נעמי שלומית פארן</PublicationProhibitedFullName>
      </CaseParties>
      <CaseParties>
        <PartyTypeName>צד</PartyTypeName>
        <ProceedingType>כתב טענות עיקרי</ProceedingType>
        <PleaName>כתב בקשה</PleaName>
        <PartyBelonging>צד ב'</PartyBelonging>
        <RoleName>משיב 4</RoleName>
        <IsSubProceeding>FALSE</IsSubProceeding>
        <FullName>גדעון ריצרד בון</FullName>
        <FirstName>גדעון ריצ'רד</FirstName>
        <LastName>בון</LastName>
        <PartyPropertyName/>
        <AuthenticationTypeAndNumber>ת"ז 052339033</AuthenticationTypeAndNumber>
        <RepresentatedOrRepresentativesNames/>
        <RepresentatedOrRepresentativesCount>0</RepresentatedOrRepresentativesCount>
        <InvitedBy/>
        <CaseID>80287501</CaseID>
        <CaseJudicialPersonPresentationDS>
          <CaseJudicalPersonActive>
            <CaseID>80287501</CaseID>
            <JudicialPersonID>057920175@GOV.IL</JudicialPersonID>
            <JudicialPersonTypeID>1</JudicialPersonTypeID>
            <JudicialTypeID>1</JudicialTypeID>
            <IsChairman>false</IsChairman>
            <TreatmentStartDate>2023-05-28T13:25:07.4+03:00</TreatmentStartDate>
            <TreatmentFinishDate>9999-12-31T23:59:59.997+02:00</TreatmentFinishDate>
            <IdentificationCardNumber>057920175</IdentificationCardNumber>
            <DisplayName>שושנה ברגר</DisplayName>
            <JudicialTypeName>שופט</JudicialTypeName>
            <CaseJudicialGroupNumber>0</CaseJudicialGroupNumber>
            <FirstName>שושנה</FirstName>
            <LastName>ברגר</LastName>
            <JudicialPersonTitle>שופט</JudicialPersonTitle>
          </CaseJudicalPersonActive>
        </CaseJudicialPersonPresentationDS>
        <CasePartyID>256195581</CasePartyID>
        <PartyTypeID>1</PartyTypeID>
        <ActivityStatusID>1</ActivityStatusID>
        <PartyAliasID>4</PartyAliasID>
        <PartyAliasName>משיב</PartyAliasName>
        <OrdinalNumber>4</OrdinalNumber>
        <LegalEntityID>6183161</LegalEntityID>
        <CaseLegalEntityID>124511808</CaseLegalEntityID>
        <AuthenticationTypeID>1</AuthenticationTypeID>
        <AuthenticationTypeName>ת"ז</AuthenticationTypeName>
        <LegalEntityNumber>052339033</LegalEntityNumber>
        <IsMainPartyType>true</IsMainPartyType>
        <CaseDisplayIdentifier>66703-05-23</CaseDisplayIdentifier>
        <CaseTypeID>86</CaseTypeID>
        <CaseTypeName>תיק עזבונות (ת"ע)</CaseTypeName>
        <CaseName>בון ז"ל  עזבון המנוח(המנוח) ואח' נ' האפוטרופוס הכללי מחוז חיפה והצפון ואח'</CaseName>
        <FullAddress/>
        <MotionID>0</MotionID>
        <CasePleaID>0</CasePleaID>
        <FatherName>מרקוס סימון</FatherName>
        <LinkedCaseID>0</LinkedCaseID>
        <PartyID>2</PartyID>
        <CasePartyCategoryID>2</CasePartyCategoryID>
        <PleaTypeID>5</PleaTypeID>
        <GroupPartyAlias>משיבים</GroupPartyAlias>
        <IsConverted>false</IsConverted>
        <LegalEntityRegisteredNameID>10357837</LegalEntityRegisteredNameID>
        <LegalEntityNameID>94923657</LegalEntityNameID>
        <RepresentatedNamesOfAssistant/>
        <LegalEntityTypeID>1</LegalEntityTypeID>
        <IsVerdictExists>false</IsVerdictExists>
        <IsAsirAzir>false</IsAsirAzir>
        <IsPublicationProhibited>false</IsPublicationProhibited>
        <PublicationProhibitedFullName>גדעון ריצרד בון</PublicationProhibitedFullName>
      </CaseParties>
    </CasePartiesSelectionDS>
    <DecisionName>החלטה  שניתנה ע"י  שושנה ברגר</DecisionName>
    <CourtDisplayName>בית משפט לענייני משפחה בחיפה</CourtDisplayName>
    <IsCaseJudgePanel>false</IsCaseJudgePanel>
    <DecisionSignatureDate>2024-06-26T16:58:18.8189011+03:00</DecisionSignatureDate>
    <OpenCaseDate>2023-05-25T07:00:00+03:00</OpenCaseDate>
    <CaseFeeSum>0.000</CaseFeeSum>
    <DecisionTypeID>1</DecisionTypeID>
    <DecisionSignatureUserName>שושנה ברגר</DecisionSignatureUserName>
    <DecisionSignatureDateHebrew>2024-06-26T16:58:18.8189011+03:00</DecisionSignatureDateHebrew>
    <DecisionWriterID>057920175@GOV.IL</DecisionWriterID>
    <CourtAddress>רח' פלי"ם 12 היכל המשפט, חיפה 33095</CourtAddress>
    <IsAutoTextInCaseExist>false</IsAutoTextInCaseExist>
    <DecisionSignatureRoleName>שופט</DecisionSignatureRoleName>
    <DecisionSignatureUserTitleName>שופטת בכירה</DecisionSignatureUserTitleName>
    <CaseName>בון ז"ל  עזבון המנוח(המנוח) ואח' נ' האפוטרופוס הכללי מחוז חיפה והצפון ואח'</CaseName>
    <DecisionNumberInCase>13</DecisionNumberInCase>
  </dt_Decision>
  <dt_DecisionCase>
    <DecisionID>0</DecisionID>
    <CaseID>80287501</CaseID>
    <CaseJudicialPersonPresentationDS>
      <CaseJudicalPersonActive>
        <CaseID>80287501</CaseID>
        <JudicialPersonID>057920175@GOV.IL</JudicialPersonID>
        <JudicialPersonTypeID>1</JudicialPersonTypeID>
        <JudicialTypeID>1</JudicialTypeID>
        <IsChairman>false</IsChairman>
        <TreatmentStartDate>2023-05-28T13:25:07.4+03:00</TreatmentStartDate>
        <TreatmentFinishDate>9999-12-31T23:59:59.997+02:00</TreatmentFinishDate>
        <IdentificationCardNumber>057920175</IdentificationCardNumber>
        <DisplayName>שושנה ברגר</DisplayName>
        <JudicialTypeName>שופט</JudicialTypeName>
        <CaseJudicialGroupNumber>0</CaseJudicialGroupNumber>
        <FirstName>שושנה</FirstName>
        <LastName>ברגר</LastName>
        <JudicialPersonTitle>שופט</JudicialPersonTitle>
      </CaseJudicalPersonActive>
    </CaseJudicialPersonPresentationDS>
    <CasePartiesSelectionDS>
      <CaseParties>
        <PartyTypeName>בא כוח</PartyTypeName>
        <ProceedingType>כתב טענות עיקרי</ProceedingType>
        <PleaName>כתב בקשה</PleaName>
        <PartyBelonging> - </PartyBelonging>
        <RoleName>בא כוח מבקשים</RoleName>
        <IsSubProceeding>FALSE</IsSubProceeding>
        <FullName>טל איטקין</FullName>
        <FirstName>טל</FirstName>
        <LastName>איטקין</LastName>
        <PartyPropertyName/>
        <AuthenticationTypeAndNumber>מ.ר. 25833</AuthenticationTypeAndNumber>
        <RepresentatedOrRepresentativesNames>טל איטקין עו"ד</RepresentatedOrRepresentativesNames>
        <RepresentatedOrRepresentativesCount>1</RepresentatedOrRepresentativesCount>
        <InvitedBy/>
        <CaseID>80287501</CaseID>
        <CaseJudicialPersonPresentationDS>
          <CaseJudicalPersonActive>
            <CaseID>80287501</CaseID>
            <JudicialPersonID>057920175@GOV.IL</JudicialPersonID>
            <JudicialPersonTypeID>1</JudicialPersonTypeID>
            <JudicialTypeID>1</JudicialTypeID>
            <IsChairman>false</IsChairman>
            <TreatmentStartDate>2023-05-28T13:25:07.4+03:00</TreatmentStartDate>
            <TreatmentFinishDate>9999-12-31T23:59:59.997+02:00</TreatmentFinishDate>
            <IdentificationCardNumber>057920175</IdentificationCardNumber>
            <DisplayName>שושנה ברגר</DisplayName>
            <JudicialTypeName>שופט</JudicialTypeName>
            <CaseJudicialGroupNumber>0</CaseJudicialGroupNumber>
            <FirstName>שושנה</FirstName>
            <LastName>ברגר</LastName>
            <JudicialPersonTitle>שופט</JudicialPersonTitle>
          </CaseJudicalPersonActive>
        </CaseJudicialPersonPresentationDS>
        <CasePartyID>257410296</CasePartyID>
        <PartyTypeID>2</PartyTypeID>
        <ActivityStatusID>1</ActivityStatusID>
        <PartyAliasID>22</PartyAliasID>
        <PartyAliasName>בא כוח מבקשים</PartyAliasName>
        <LegalEntityID>387483</LegalEntityID>
        <CaseLegalEntityID>124884046</CaseLegalEntityID>
        <AuthenticationTypeID>4</AuthenticationTypeID>
        <AuthenticationTypeName>מ.ר.</AuthenticationTypeName>
        <LegalEntityNumber>25833</LegalEntityNumber>
        <IsMainPartyType>true</IsMainPartyType>
        <CaseDisplayIdentifier>66703-05-23</CaseDisplayIdentifier>
        <CaseTypeID>86</CaseTypeID>
        <CaseTypeName>תיק עזבונות (ת"ע)</CaseTypeName>
        <CaseName>בון ז"ל  עזבון המנוח(המנוח) ואח' נ' האפוטרופוס הכללי מחוז חיפה והצפון ואח'</CaseName>
        <FullAddress>הנמל 36 קומה 4 שער 3 חיפה </FullAddress>
        <EmailAddress>office@itkintal.co.il</EmailAddress>
        <MotionID>0</MotionID>
        <CasePleaID>0</CasePleaID>
        <LinkedCaseID>0</LinkedCaseID>
        <PartyID>1</PartyID>
        <CasePartyCategoryID>2</CasePartyCategoryID>
        <LegalEntityAddressID>81633006</LegalEntityAddressID>
        <LegalEntityEmailAddressID>67992293</LegalEntityEmailAddressID>
        <PleaTypeID>5</PleaTypeID>
        <LawyerOfficeName>משרד עו"ד: טל איטקין</LawyerOfficeName>
        <LawyerOfficeID>428127</LawyerOfficeID>
        <GroupPartyAlias/>
        <IsConverted>false</IsConverted>
        <LegalEntityNameID>8467</LegalEntityNameID>
        <RepresentatedNamesOfAssistant/>
        <LegalEntityTypeID>4</LegalEntityTypeID>
        <IsVerdictExists>false</IsVerdictExists>
        <IsAsirAzir>false</IsAsirAzir>
        <IsPublicationProhibited>false</IsPublicationProhibited>
        <PublicationProhibitedFullName>טל איטקין</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עמירם טפירו</FullName>
        <FirstName>עמירם</FirstName>
        <LastName>טפירו</LastName>
        <PartyPropertyName/>
        <AuthenticationTypeAndNumber>מ.ר. 48917</AuthenticationTypeAndNumber>
        <RepresentatedOrRepresentativesNames>מיכאל דוד בון</RepresentatedOrRepresentativesNames>
        <RepresentatedOrRepresentativesCount>1</RepresentatedOrRepresentativesCount>
        <InvitedBy/>
        <CaseID>80287501</CaseID>
        <CaseJudicialPersonPresentationDS>
          <CaseJudicalPersonActive>
            <CaseID>80287501</CaseID>
            <JudicialPersonID>057920175@GOV.IL</JudicialPersonID>
            <JudicialPersonTypeID>1</JudicialPersonTypeID>
            <JudicialTypeID>1</JudicialTypeID>
            <IsChairman>false</IsChairman>
            <TreatmentStartDate>2023-05-28T13:25:07.4+03:00</TreatmentStartDate>
            <TreatmentFinishDate>9999-12-31T23:59:59.997+02:00</TreatmentFinishDate>
            <IdentificationCardNumber>057920175</IdentificationCardNumber>
            <DisplayName>שושנה ברגר</DisplayName>
            <JudicialTypeName>שופט</JudicialTypeName>
            <CaseJudicialGroupNumber>0</CaseJudicialGroupNumber>
            <FirstName>שושנה</FirstName>
            <LastName>ברגר</LastName>
            <JudicialPersonTitle>שופט</JudicialPersonTitle>
          </CaseJudicalPersonActive>
        </CaseJudicialPersonPresentationDS>
        <CasePartyID>263399958</CasePartyID>
        <PartyTypeID>2</PartyTypeID>
        <ActivityStatusID>1</ActivityStatusID>
        <PartyAliasID>23</PartyAliasID>
        <PartyAliasName>בא כוח משיבים</PartyAliasName>
        <LegalEntityID>15876888</LegalEntityID>
        <CaseLegalEntityID>126899848</CaseLegalEntityID>
        <AuthenticationTypeID>4</AuthenticationTypeID>
        <AuthenticationTypeName>מ.ר.</AuthenticationTypeName>
        <LegalEntityNumber>48917</LegalEntityNumber>
        <IsMainPartyType>true</IsMainPartyType>
        <CaseDisplayIdentifier>66703-05-23</CaseDisplayIdentifier>
        <CaseTypeID>86</CaseTypeID>
        <CaseTypeName>תיק עזבונות (ת"ע)</CaseTypeName>
        <CaseName>בון ז"ל  עזבון המנוח(המנוח) ואח' נ' האפוטרופוס הכללי מחוז חיפה והצפון ואח'</CaseName>
        <FullAddress>דניאל פריש 3 תל אביב -יפו המגדל קומה 13</FullAddress>
        <EmailAddress>amiram@tab-law.co.il</EmailAddress>
        <MotionID>0</MotionID>
        <CasePleaID>0</CasePleaID>
        <LinkedCaseID>0</LinkedCaseID>
        <PartyID>2</PartyID>
        <CasePartyCategoryID>2</CasePartyCategoryID>
        <LegalEntityAddressID>86442086</LegalEntityAddressID>
        <LegalEntityEmailAddressID>67896679</LegalEntityEmailAddressID>
        <PleaTypeID>5</PleaTypeID>
        <LawyerOfficeName>משרד עו"ד עמירם טפירו</LawyerOfficeName>
        <LawyerOfficeID>15883131</LawyerOfficeID>
        <GroupPartyAlias/>
        <IsConverted>false</IsConverted>
        <LegalEntityNameID>17550698</LegalEntityNameID>
        <RepresentatedNamesOfAssistant/>
        <LegalEntityTypeID>4</LegalEntityTypeID>
        <IsVerdictExists>false</IsVerdictExists>
        <IsAsirAzir>false</IsAsirAzir>
        <IsPublicationProhibited>false</IsPublicationProhibited>
        <PublicationProhibitedFullName>עמירם טפירו</PublicationProhibitedFullName>
      </CaseParties>
      <CaseParties>
        <PartyTypeName>צד</PartyTypeName>
        <ProceedingType>כתב טענות עיקרי</ProceedingType>
        <PleaName>כתב בקשה</PleaName>
        <PartyBelonging>צד א'</PartyBelonging>
        <RoleName>מבקש 1</RoleName>
        <IsSubProceeding>FALSE</IsSubProceeding>
        <FullName>מרקוס גדעון בון ז"ל  עזבון המנוח (המנוח)</FullName>
        <FirstName>מרקוס סימון</FirstName>
        <LastName>בון</LastName>
        <PartyPropertyID>12</PartyPropertyID>
        <PartyPropertyName/>
        <AuthenticationTypeAndNumber>ת"ז 002848570</AuthenticationTypeAndNumber>
        <RepresentatedOrRepresentativesNames>גיל מור</RepresentatedOrRepresentativesNames>
        <RepresentatedOrRepresentativesCount>1</RepresentatedOrRepresentativesCount>
        <InvitedBy/>
        <CaseID>80287501</CaseID>
        <CaseJudicialPersonPresentationDS>
          <CaseJudicalPersonActive>
            <CaseID>80287501</CaseID>
            <JudicialPersonID>057920175@GOV.IL</JudicialPersonID>
            <JudicialPersonTypeID>1</JudicialPersonTypeID>
            <JudicialTypeID>1</JudicialTypeID>
            <IsChairman>false</IsChairman>
            <TreatmentStartDate>2023-05-28T13:25:07.4+03:00</TreatmentStartDate>
            <TreatmentFinishDate>9999-12-31T23:59:59.997+02:00</TreatmentFinishDate>
            <IdentificationCardNumber>057920175</IdentificationCardNumber>
            <DisplayName>שושנה ברגר</DisplayName>
            <JudicialTypeName>שופט</JudicialTypeName>
            <CaseJudicialGroupNumber>0</CaseJudicialGroupNumber>
            <FirstName>שושנה</FirstName>
            <LastName>ברגר</LastName>
            <JudicialPersonTitle>שופט</JudicialPersonTitle>
          </CaseJudicalPersonActive>
        </CaseJudicialPersonPresentationDS>
        <CasePartyID>256195576</CasePartyID>
        <PartyTypeID>1</PartyTypeID>
        <ActivityStatusID>1</ActivityStatusID>
        <PartyAliasID>3</PartyAliasID>
        <PartyAliasName>מבקש</PartyAliasName>
        <OrdinalNumber>1</OrdinalNumber>
        <LegalEntityID>76696115</LegalEntityID>
        <CaseLegalEntityID>124511803</CaseLegalEntityID>
        <AuthenticationTypeID>1</AuthenticationTypeID>
        <AuthenticationTypeName>ת"ז</AuthenticationTypeName>
        <LegalEntityNumber>002848570</LegalEntityNumber>
        <IsMainPartyType>true</IsMainPartyType>
        <CaseDisplayIdentifier>66703-05-23</CaseDisplayIdentifier>
        <CaseTypeID>86</CaseTypeID>
        <CaseTypeName>תיק עזבונות (ת"ע)</CaseTypeName>
        <CaseName>בון ז"ל  עזבון המנוח(המנוח) ואח' נ' האפוטרופוס הכללי מחוז חיפה והצפון ואח'</CaseName>
        <FullAddress/>
        <MotionID>0</MotionID>
        <CasePleaID>0</CasePleaID>
        <FatherName>שלמה</FatherName>
        <LinkedCaseID>0</LinkedCaseID>
        <PartyID>1</PartyID>
        <CasePartyCategoryID>2</CasePartyCategoryID>
        <PleaTypeID>5</PleaTypeID>
        <GroupPartyAlias>מבקשים</GroupPartyAlias>
        <IsConverted>false</IsConverted>
        <LegalEntityRegisteredNameID>10357835</LegalEntityRegisteredNameID>
        <LegalEntityNameID>94923654</LegalEntityNameID>
        <RepresentatedNamesOfAssistant/>
        <LegalEntityTypeID>1</LegalEntityTypeID>
        <IsVerdictExists>false</IsVerdictExists>
        <IsAsirAzir>false</IsAsirAzir>
        <IsPublicationProhibited>false</IsPublicationProhibited>
        <PublicationProhibitedFullName>מרקוס גדעון בון ז"ל  עזבון המנוח (המנוח)</PublicationProhibitedFullName>
      </CaseParties>
      <CaseParties>
        <PartyTypeName>בא כוח</PartyTypeName>
        <ProceedingType>כתב טענות עיקרי</ProceedingType>
        <PleaName>כתב בקשה</PleaName>
        <PartyBelonging> - </PartyBelonging>
        <RoleName>בא כוח מבקשים</RoleName>
        <IsSubProceeding>FALSE</IsSubProceeding>
        <FullName>גיל מור</FullName>
        <FirstName>גיל</FirstName>
        <LastName>מור</LastName>
        <PartyPropertyName/>
        <AuthenticationTypeAndNumber>מ.ר. 26888</AuthenticationTypeAndNumber>
        <RepresentatedOrRepresentativesNames>טל איטקין עו"ד, מרקוס גדעון בון ז"ל  עזבון המנוח, גיל מור עו"ד ממשרד דורון טיקוצקי</RepresentatedOrRepresentativesNames>
        <RepresentatedOrRepresentativesCount>3</RepresentatedOrRepresentativesCount>
        <InvitedBy/>
        <CaseID>80287501</CaseID>
        <CaseJudicialPersonPresentationDS>
          <CaseJudicalPersonActive>
            <CaseID>80287501</CaseID>
            <JudicialPersonID>057920175@GOV.IL</JudicialPersonID>
            <JudicialPersonTypeID>1</JudicialPersonTypeID>
            <JudicialTypeID>1</JudicialTypeID>
            <IsChairman>false</IsChairman>
            <TreatmentStartDate>2023-05-28T13:25:07.4+03:00</TreatmentStartDate>
            <TreatmentFinishDate>9999-12-31T23:59:59.997+02:00</TreatmentFinishDate>
            <IdentificationCardNumber>057920175</IdentificationCardNumber>
            <DisplayName>שושנה ברגר</DisplayName>
            <JudicialTypeName>שופט</JudicialTypeName>
            <CaseJudicialGroupNumber>0</CaseJudicialGroupNumber>
            <FirstName>שושנה</FirstName>
            <LastName>ברגר</LastName>
            <JudicialPersonTitle>שופט</JudicialPersonTitle>
          </CaseJudicalPersonActive>
        </CaseJudicialPersonPresentationDS>
        <CasePartyID>256195577</CasePartyID>
        <PartyTypeID>2</PartyTypeID>
        <ActivityStatusID>1</ActivityStatusID>
        <PartyAliasID>22</PartyAliasID>
        <PartyAliasName>בא כוח מבקשים</PartyAliasName>
        <OrdinalNumber>1</OrdinalNumber>
        <LegalEntityID>402708</LegalEntityID>
        <CaseLegalEntityID>124511804</CaseLegalEntityID>
        <AuthenticationTypeID>4</AuthenticationTypeID>
        <AuthenticationTypeName>מ.ר.</AuthenticationTypeName>
        <LegalEntityNumber>26888</LegalEntityNumber>
        <IsMainPartyType>true</IsMainPartyType>
        <CaseDisplayIdentifier>66703-05-23</CaseDisplayIdentifier>
        <CaseTypeID>86</CaseTypeID>
        <CaseTypeName>תיק עזבונות (ת"ע)</CaseTypeName>
        <CaseName>בון ז"ל  עזבון המנוח(המנוח) ואח' נ' האפוטרופוס הכללי מחוז חיפה והצפון ואח'</CaseName>
        <FullAddress>שד' פל-ים 7 חיפה קומה 7</FullAddress>
        <EmailAddress>mail@dtkgglaw.com</EmailAddress>
        <MotionID>0</MotionID>
        <CasePleaID>0</CasePleaID>
        <FatherName xml:space="preserve">        </FatherName>
        <LinkedCaseID>0</LinkedCaseID>
        <PartyID>1</PartyID>
        <CasePartyCategoryID>2</CasePartyCategoryID>
        <LegalEntityAddressID>79853953</LegalEntityAddressID>
        <LegalEntityEmailAddressID>67964675</LegalEntityEmailAddressID>
        <PleaTypeID>5</PleaTypeID>
        <LawyerOfficeName>משרד עו"ד:דורון,טיקוצקי ושות'</LawyerOfficeName>
        <LawyerOfficeID>15843179</LawyerOfficeID>
        <GroupPartyAlias/>
        <IsConverted>false</IsConverted>
        <LegalEntityNameID>23692</LegalEntityNameID>
        <RepresentatedNamesOfAssistant/>
        <LegalEntityTypeID>4</LegalEntityTypeID>
        <IsVerdictExists>false</IsVerdictExists>
        <IsAsirAzir>false</IsAsirAzir>
        <IsPublicationProhibited>false</IsPublicationProhibited>
        <PublicationProhibitedFullName>גיל מור</PublicationProhibitedFullName>
      </CaseParties>
      <CaseParties>
        <PartyTypeName>צד</PartyTypeName>
        <ProceedingType>כתב טענות עיקרי</ProceedingType>
        <PleaName>כתב בקשה</PleaName>
        <PartyBelonging>צד ב'</PartyBelonging>
        <RoleName>משיב 1</RoleName>
        <IsSubProceeding>FALSE</IsSubProceeding>
        <FullName>האפוטרופוס הכללי מחוז חיפה והצפון</FullName>
        <LastName>האפוטרופוס הכללי מחוז חיפה והצפון</LastName>
        <PartyPropertyName/>
        <AuthenticationTypeAndNumber>משרדי ממשלה 570000605</AuthenticationTypeAndNumber>
        <RepresentatedOrRepresentativesNames/>
        <RepresentatedOrRepresentativesCount>0</RepresentatedOrRepresentativesCount>
        <InvitedBy/>
        <CaseID>80287501</CaseID>
        <CaseJudicialPersonPresentationDS>
          <CaseJudicalPersonActive>
            <CaseID>80287501</CaseID>
            <JudicialPersonID>057920175@GOV.IL</JudicialPersonID>
            <JudicialPersonTypeID>1</JudicialPersonTypeID>
            <JudicialTypeID>1</JudicialTypeID>
            <IsChairman>false</IsChairman>
            <TreatmentStartDate>2023-05-28T13:25:07.4+03:00</TreatmentStartDate>
            <TreatmentFinishDate>9999-12-31T23:59:59.997+02:00</TreatmentFinishDate>
            <IdentificationCardNumber>057920175</IdentificationCardNumber>
            <DisplayName>שושנה ברגר</DisplayName>
            <JudicialTypeName>שופט</JudicialTypeName>
            <CaseJudicialGroupNumber>0</CaseJudicialGroupNumber>
            <FirstName>שושנה</FirstName>
            <LastName>ברגר</LastName>
            <JudicialPersonTitle>שופט</JudicialPersonTitle>
          </CaseJudicalPersonActive>
        </CaseJudicialPersonPresentationDS>
        <CasePartyID>256195578</CasePartyID>
        <PartyTypeID>1</PartyTypeID>
        <ActivityStatusID>1</ActivityStatusID>
        <PartyAliasID>4</PartyAliasID>
        <PartyAliasName>משיב</PartyAliasName>
        <OrdinalNumber>1</OrdinalNumber>
        <LegalEntityID>15841402</LegalEntityID>
        <CaseLegalEntityID>124511805</CaseLegalEntityID>
        <AuthenticationTypeID>13</AuthenticationTypeID>
        <AuthenticationTypeName>משרדי ממשלה</AuthenticationTypeName>
        <LegalEntityNumber>570000605</LegalEntityNumber>
        <IsMainPartyType>true</IsMainPartyType>
        <CaseDisplayIdentifier>66703-05-23</CaseDisplayIdentifier>
        <CaseTypeID>86</CaseTypeID>
        <CaseTypeName>תיק עזבונות (ת"ע)</CaseTypeName>
        <CaseName>בון ז"ל  עזבון המנוח(המנוח) ואח' נ' האפוטרופוס הכללי מחוז חיפה והצפון ואח'</CaseName>
        <FullAddress>פל ים 15 א' חיפה משרד המשפטים</FullAddress>
        <EmailAddress>MAZKIRUT-APAC-HF@JUSTICE.GOV.IL</EmailAddress>
        <MotionID>0</MotionID>
        <CasePleaID>0</CasePleaID>
        <LinkedCaseID>0</LinkedCaseID>
        <PartyID>2</PartyID>
        <CasePartyCategoryID>2</CasePartyCategoryID>
        <LegalEntityAddressID>73651471</LegalEntityAddressID>
        <LegalEntityEmailAddressID>67833888</LegalEntityEmailAddressID>
        <PleaTypeID>5</PleaTypeID>
        <GroupPartyAlias>משיבים</GroupPartyAlias>
        <IsConverted>false</IsConverted>
        <LegalEntityRegisteredNameID>1928536</LegalEntityRegisteredNameID>
        <RepresentatedNamesOfAssistant/>
        <LegalEntityTypeID>3</LegalEntityTypeID>
        <IsVerdictExists>false</IsVerdictExists>
        <IsAsirAzir>false</IsAsirAzir>
        <IsPublicationProhibited>false</IsPublicationProhibited>
        <PublicationProhibitedFullName>האפוטרופוס הכללי מחוז חיפה והצפון</PublicationProhibitedFullName>
      </CaseParties>
      <CaseParties>
        <PartyTypeName>צד</PartyTypeName>
        <ProceedingType>כתב טענות עיקרי</ProceedingType>
        <PleaName>כתב בקשה</PleaName>
        <PartyBelonging>צד א'</PartyBelonging>
        <RoleName>מבקש 2</RoleName>
        <IsSubProceeding>FALSE</IsSubProceeding>
        <FullName>גיל מור עו"ד ממשרד דורון טיקוצקי</FullName>
        <FirstName>גיל יצחק</FirstName>
        <LastName>מור</LastName>
        <PartyPropertyName/>
        <AuthenticationTypeAndNumber>ת"ז 025694688</AuthenticationTypeAndNumber>
        <RepresentatedOrRepresentativesNames>גיל מור</RepresentatedOrRepresentativesNames>
        <RepresentatedOrRepresentativesCount>1</RepresentatedOrRepresentativesCount>
        <InvitedBy/>
        <CaseID>80287501</CaseID>
        <CaseJudicialPersonPresentationDS>
          <CaseJudicalPersonActive>
            <CaseID>80287501</CaseID>
            <JudicialPersonID>057920175@GOV.IL</JudicialPersonID>
            <JudicialPersonTypeID>1</JudicialPersonTypeID>
            <JudicialTypeID>1</JudicialTypeID>
            <IsChairman>false</IsChairman>
            <TreatmentStartDate>2023-05-28T13:25:07.4+03:00</TreatmentStartDate>
            <TreatmentFinishDate>9999-12-31T23:59:59.997+02:00</TreatmentFinishDate>
            <IdentificationCardNumber>057920175</IdentificationCardNumber>
            <DisplayName>שושנה ברגר</DisplayName>
            <JudicialTypeName>שופט</JudicialTypeName>
            <CaseJudicialGroupNumber>0</CaseJudicialGroupNumber>
            <FirstName>שושנה</FirstName>
            <LastName>ברגר</LastName>
            <JudicialPersonTitle>שופט</JudicialPersonTitle>
          </CaseJudicalPersonActive>
        </CaseJudicialPersonPresentationDS>
        <CasePartyID>256195575</CasePartyID>
        <PartyTypeID>1</PartyTypeID>
        <ActivityStatusID>1</ActivityStatusID>
        <PartyAliasID>3</PartyAliasID>
        <PartyAliasName>מבקש</PartyAliasName>
        <OrdinalNumber>2</OrdinalNumber>
        <LegalEntityID>73635094</LegalEntityID>
        <CaseLegalEntityID>124511802</CaseLegalEntityID>
        <AuthenticationTypeID>1</AuthenticationTypeID>
        <AuthenticationTypeName>ת"ז</AuthenticationTypeName>
        <LegalEntityNumber>025694688</LegalEntityNumber>
        <IsMainPartyType>true</IsMainPartyType>
        <CaseDisplayIdentifier>66703-05-23</CaseDisplayIdentifier>
        <CaseTypeID>86</CaseTypeID>
        <CaseTypeName>תיק עזבונות (ת"ע)</CaseTypeName>
        <CaseName>בון ז"ל  עזבון המנוח(המנוח) ואח' נ' האפוטרופוס הכללי מחוז חיפה והצפון ואח'</CaseName>
        <FullAddress/>
        <MotionID>0</MotionID>
        <CasePleaID>0</CasePleaID>
        <FatherName>שי</FatherName>
        <LinkedCaseID>0</LinkedCaseID>
        <PartyID>1</PartyID>
        <CasePartyCategoryID>2</CasePartyCategoryID>
        <PleaTypeID>5</PleaTypeID>
        <GroupPartyAlias>מבקשים</GroupPartyAlias>
        <IsConverted>false</IsConverted>
        <LegalEntityRegisteredNameID>10357834</LegalEntityRegisteredNameID>
        <LegalEntityNameID>94923653</LegalEntityNameID>
        <RepresentatedNamesOfAssistant/>
        <LegalEntityTypeID>1</LegalEntityTypeID>
        <IsVerdictExists>false</IsVerdictExists>
        <IsAsirAzir>false</IsAsirAzir>
        <IsPublicationProhibited>false</IsPublicationProhibited>
        <PublicationProhibitedFullName>גיל מור עו"ד ממשרד דורון טיקוצקי</PublicationProhibitedFullName>
      </CaseParties>
      <CaseParties>
        <PartyTypeName>צד</PartyTypeName>
        <ProceedingType>כתב טענות עיקרי</ProceedingType>
        <PleaName>כתב בקשה</PleaName>
        <PartyBelonging>צד ב'</PartyBelonging>
        <RoleName>משיב 2</RoleName>
        <IsSubProceeding>FALSE</IsSubProceeding>
        <FullName>מיכאל דוד בון</FullName>
        <FirstName>מיכאל דוד</FirstName>
        <LastName>בון</LastName>
        <PartyPropertyName/>
        <AuthenticationTypeAndNumber>ת"ז 022419329</AuthenticationTypeAndNumber>
        <RepresentatedOrRepresentativesNames>עמירם טפירו</RepresentatedOrRepresentativesNames>
        <RepresentatedOrRepresentativesCount>1</RepresentatedOrRepresentativesCount>
        <InvitedBy/>
        <CaseID>80287501</CaseID>
        <CaseJudicialPersonPresentationDS>
          <CaseJudicalPersonActive>
            <CaseID>80287501</CaseID>
            <JudicialPersonID>057920175@GOV.IL</JudicialPersonID>
            <JudicialPersonTypeID>1</JudicialPersonTypeID>
            <JudicialTypeID>1</JudicialTypeID>
            <IsChairman>false</IsChairman>
            <TreatmentStartDate>2023-05-28T13:25:07.4+03:00</TreatmentStartDate>
            <TreatmentFinishDate>9999-12-31T23:59:59.997+02:00</TreatmentFinishDate>
            <IdentificationCardNumber>057920175</IdentificationCardNumber>
            <DisplayName>שושנה ברגר</DisplayName>
            <JudicialTypeName>שופט</JudicialTypeName>
            <CaseJudicialGroupNumber>0</CaseJudicialGroupNumber>
            <FirstName>שושנה</FirstName>
            <LastName>ברגר</LastName>
            <JudicialPersonTitle>שופט</JudicialPersonTitle>
          </CaseJudicalPersonActive>
        </CaseJudicialPersonPresentationDS>
        <CasePartyID>256195579</CasePartyID>
        <PartyTypeID>1</PartyTypeID>
        <ActivityStatusID>1</ActivityStatusID>
        <PartyAliasID>4</PartyAliasID>
        <PartyAliasName>משיב</PartyAliasName>
        <OrdinalNumber>2</OrdinalNumber>
        <LegalEntityID>76696114</LegalEntityID>
        <CaseLegalEntityID>124511806</CaseLegalEntityID>
        <AuthenticationTypeID>1</AuthenticationTypeID>
        <AuthenticationTypeName>ת"ז</AuthenticationTypeName>
        <LegalEntityNumber>022419329</LegalEntityNumber>
        <IsMainPartyType>true</IsMainPartyType>
        <CaseDisplayIdentifier>66703-05-23</CaseDisplayIdentifier>
        <CaseTypeID>86</CaseTypeID>
        <CaseTypeName>תיק עזבונות (ת"ע)</CaseTypeName>
        <CaseName>בון ז"ל  עזבון המנוח(המנוח) ואח' נ' האפוטרופוס הכללי מחוז חיפה והצפון ואח'</CaseName>
        <FullAddress/>
        <MotionID>0</MotionID>
        <CasePleaID>0</CasePleaID>
        <FatherName>מרקוס סימון</FatherName>
        <LinkedCaseID>0</LinkedCaseID>
        <PartyID>2</PartyID>
        <CasePartyCategoryID>2</CasePartyCategoryID>
        <PleaTypeID>5</PleaTypeID>
        <GroupPartyAlias>משיבים</GroupPartyAlias>
        <IsConverted>false</IsConverted>
        <LegalEntityRegisteredNameID>6838726</LegalEntityRegisteredNameID>
        <LegalEntityNameID>94923655</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מיכאל דוד בון</PublicationProhibitedFullName>
      </CaseParties>
      <CaseParties>
        <PartyTypeName>צד</PartyTypeName>
        <ProceedingType>כתב טענות עיקרי</ProceedingType>
        <PleaName>כתב בקשה</PleaName>
        <PartyBelonging>צד א'</PartyBelonging>
        <RoleName>מבקש 3</RoleName>
        <IsSubProceeding>FALSE</IsSubProceeding>
        <FullName>טל איטקין עו"ד</FullName>
        <FirstName>טל</FirstName>
        <LastName>איטקין</LastName>
        <PartyPropertyName/>
        <AuthenticationTypeAndNumber>ת"ז 028654242</AuthenticationTypeAndNumber>
        <RepresentatedOrRepresentativesNames>טל איטקין, גיל מור</RepresentatedOrRepresentativesNames>
        <RepresentatedOrRepresentativesCount>2</RepresentatedOrRepresentativesCount>
        <InvitedBy/>
        <CaseID>80287501</CaseID>
        <CaseJudicialPersonPresentationDS>
          <CaseJudicalPersonActive>
            <CaseID>80287501</CaseID>
            <JudicialPersonID>057920175@GOV.IL</JudicialPersonID>
            <JudicialPersonTypeID>1</JudicialPersonTypeID>
            <JudicialTypeID>1</JudicialTypeID>
            <IsChairman>false</IsChairman>
            <TreatmentStartDate>2023-05-28T13:25:07.4+03:00</TreatmentStartDate>
            <TreatmentFinishDate>9999-12-31T23:59:59.997+02:00</TreatmentFinishDate>
            <IdentificationCardNumber>057920175</IdentificationCardNumber>
            <DisplayName>שושנה ברגר</DisplayName>
            <JudicialTypeName>שופט</JudicialTypeName>
            <CaseJudicialGroupNumber>0</CaseJudicialGroupNumber>
            <FirstName>שושנה</FirstName>
            <LastName>ברגר</LastName>
            <JudicialPersonTitle>שופט</JudicialPersonTitle>
          </CaseJudicalPersonActive>
        </CaseJudicialPersonPresentationDS>
        <CasePartyID>256195574</CasePartyID>
        <PartyTypeID>1</PartyTypeID>
        <ActivityStatusID>1</ActivityStatusID>
        <PartyAliasID>3</PartyAliasID>
        <PartyAliasName>מבקש</PartyAliasName>
        <OrdinalNumber>3</OrdinalNumber>
        <LegalEntityID>6144417</LegalEntityID>
        <CaseLegalEntityID>124511801</CaseLegalEntityID>
        <AuthenticationTypeID>1</AuthenticationTypeID>
        <AuthenticationTypeName>ת"ז</AuthenticationTypeName>
        <LegalEntityNumber>028654242</LegalEntityNumber>
        <IsMainPartyType>true</IsMainPartyType>
        <CaseDisplayIdentifier>66703-05-23</CaseDisplayIdentifier>
        <CaseTypeID>86</CaseTypeID>
        <CaseTypeName>תיק עזבונות (ת"ע)</CaseTypeName>
        <CaseName>בון ז"ל  עזבון המנוח(המנוח) ואח' נ' האפוטרופוס הכללי מחוז חיפה והצפון ואח'</CaseName>
        <FullAddress/>
        <MotionID>0</MotionID>
        <CasePleaID>0</CasePleaID>
        <FatherName>רומן</FatherName>
        <LinkedCaseID>0</LinkedCaseID>
        <PartyID>1</PartyID>
        <CasePartyCategoryID>2</CasePartyCategoryID>
        <PleaTypeID>5</PleaTypeID>
        <GroupPartyAlias>מבקשים</GroupPartyAlias>
        <IsConverted>false</IsConverted>
        <LegalEntityRegisteredNameID>449480</LegalEntityRegisteredNameID>
        <LegalEntityNameID>94923652</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טל איטקין עו"ד</PublicationProhibitedFullName>
      </CaseParties>
      <CaseParties>
        <PartyTypeName>צד</PartyTypeName>
        <ProceedingType>כתב טענות עיקרי</ProceedingType>
        <PleaName>כתב בקשה</PleaName>
        <PartyBelonging>צד ב'</PartyBelonging>
        <RoleName>משיב 3</RoleName>
        <IsSubProceeding>FALSE</IsSubProceeding>
        <FullName>נעמי שלומית פארן</FullName>
        <FirstName>נעמי שלומית</FirstName>
        <LastName>פורן</LastName>
        <PartyPropertyName/>
        <AuthenticationTypeAndNumber>ת"ז 030542450</AuthenticationTypeAndNumber>
        <RepresentatedOrRepresentativesNames/>
        <RepresentatedOrRepresentativesCount>0</RepresentatedOrRepresentativesCount>
        <InvitedBy/>
        <CaseID>80287501</CaseID>
        <CaseJudicialPersonPresentationDS>
          <CaseJudicalPersonActive>
            <CaseID>80287501</CaseID>
            <JudicialPersonID>057920175@GOV.IL</JudicialPersonID>
            <JudicialPersonTypeID>1</JudicialPersonTypeID>
            <JudicialTypeID>1</JudicialTypeID>
            <IsChairman>false</IsChairman>
            <TreatmentStartDate>2023-05-28T13:25:07.4+03:00</TreatmentStartDate>
            <TreatmentFinishDate>9999-12-31T23:59:59.997+02:00</TreatmentFinishDate>
            <IdentificationCardNumber>057920175</IdentificationCardNumber>
            <DisplayName>שושנה ברגר</DisplayName>
            <JudicialTypeName>שופט</JudicialTypeName>
            <CaseJudicialGroupNumber>0</CaseJudicialGroupNumber>
            <FirstName>שושנה</FirstName>
            <LastName>ברגר</LastName>
            <JudicialPersonTitle>שופט</JudicialPersonTitle>
          </CaseJudicalPersonActive>
        </CaseJudicialPersonPresentationDS>
        <CasePartyID>256195580</CasePartyID>
        <PartyTypeID>1</PartyTypeID>
        <ActivityStatusID>1</ActivityStatusID>
        <PartyAliasID>4</PartyAliasID>
        <PartyAliasName>משיב</PartyAliasName>
        <OrdinalNumber>3</OrdinalNumber>
        <LegalEntityID>71915143</LegalEntityID>
        <CaseLegalEntityID>124511807</CaseLegalEntityID>
        <AuthenticationTypeID>1</AuthenticationTypeID>
        <AuthenticationTypeName>ת"ז</AuthenticationTypeName>
        <LegalEntityNumber>030542450</LegalEntityNumber>
        <IsMainPartyType>true</IsMainPartyType>
        <CaseDisplayIdentifier>66703-05-23</CaseDisplayIdentifier>
        <CaseTypeID>86</CaseTypeID>
        <CaseTypeName>תיק עזבונות (ת"ע)</CaseTypeName>
        <CaseName>בון ז"ל  עזבון המנוח(המנוח) ואח' נ' האפוטרופוס הכללי מחוז חיפה והצפון ואח'</CaseName>
        <FullAddress/>
        <MotionID>0</MotionID>
        <CasePleaID>0</CasePleaID>
        <FatherName>מרכוס סימון</FatherName>
        <LinkedCaseID>0</LinkedCaseID>
        <PartyID>2</PartyID>
        <CasePartyCategoryID>2</CasePartyCategoryID>
        <PleaTypeID>5</PleaTypeID>
        <GroupPartyAlias>משיבים</GroupPartyAlias>
        <IsConverted>false</IsConverted>
        <LegalEntityRegisteredNameID>10357836</LegalEntityRegisteredNameID>
        <LegalEntityNameID>94923656</LegalEntityNameID>
        <RepresentatedNamesOfAssistant/>
        <LegalEntityTypeID>1</LegalEntityTypeID>
        <IsVerdictExists>false</IsVerdictExists>
        <IsAsirAzir>false</IsAsirAzir>
        <IsPublicationProhibited>false</IsPublicationProhibited>
        <PublicationProhibitedFullName>נעמי שלומית פארן</PublicationProhibitedFullName>
      </CaseParties>
      <CaseParties>
        <PartyTypeName>צד</PartyTypeName>
        <ProceedingType>כתב טענות עיקרי</ProceedingType>
        <PleaName>כתב בקשה</PleaName>
        <PartyBelonging>צד ב'</PartyBelonging>
        <RoleName>משיב 4</RoleName>
        <IsSubProceeding>FALSE</IsSubProceeding>
        <FullName>גדעון ריצרד בון</FullName>
        <FirstName>גדעון ריצ'רד</FirstName>
        <LastName>בון</LastName>
        <PartyPropertyName/>
        <AuthenticationTypeAndNumber>ת"ז 052339033</AuthenticationTypeAndNumber>
        <RepresentatedOrRepresentativesNames/>
        <RepresentatedOrRepresentativesCount>0</RepresentatedOrRepresentativesCount>
        <InvitedBy/>
        <CaseID>80287501</CaseID>
        <CaseJudicialPersonPresentationDS>
          <CaseJudicalPersonActive>
            <CaseID>80287501</CaseID>
            <JudicialPersonID>057920175@GOV.IL</JudicialPersonID>
            <JudicialPersonTypeID>1</JudicialPersonTypeID>
            <JudicialTypeID>1</JudicialTypeID>
            <IsChairman>false</IsChairman>
            <TreatmentStartDate>2023-05-28T13:25:07.4+03:00</TreatmentStartDate>
            <TreatmentFinishDate>9999-12-31T23:59:59.997+02:00</TreatmentFinishDate>
            <IdentificationCardNumber>057920175</IdentificationCardNumber>
            <DisplayName>שושנה ברגר</DisplayName>
            <JudicialTypeName>שופט</JudicialTypeName>
            <CaseJudicialGroupNumber>0</CaseJudicialGroupNumber>
            <FirstName>שושנה</FirstName>
            <LastName>ברגר</LastName>
            <JudicialPersonTitle>שופט</JudicialPersonTitle>
          </CaseJudicalPersonActive>
        </CaseJudicialPersonPresentationDS>
        <CasePartyID>256195581</CasePartyID>
        <PartyTypeID>1</PartyTypeID>
        <ActivityStatusID>1</ActivityStatusID>
        <PartyAliasID>4</PartyAliasID>
        <PartyAliasName>משיב</PartyAliasName>
        <OrdinalNumber>4</OrdinalNumber>
        <LegalEntityID>6183161</LegalEntityID>
        <CaseLegalEntityID>124511808</CaseLegalEntityID>
        <AuthenticationTypeID>1</AuthenticationTypeID>
        <AuthenticationTypeName>ת"ז</AuthenticationTypeName>
        <LegalEntityNumber>052339033</LegalEntityNumber>
        <IsMainPartyType>true</IsMainPartyType>
        <CaseDisplayIdentifier>66703-05-23</CaseDisplayIdentifier>
        <CaseTypeID>86</CaseTypeID>
        <CaseTypeName>תיק עזבונות (ת"ע)</CaseTypeName>
        <CaseName>בון ז"ל  עזבון המנוח(המנוח) ואח' נ' האפוטרופוס הכללי מחוז חיפה והצפון ואח'</CaseName>
        <FullAddress/>
        <MotionID>0</MotionID>
        <CasePleaID>0</CasePleaID>
        <FatherName>מרקוס סימון</FatherName>
        <LinkedCaseID>0</LinkedCaseID>
        <PartyID>2</PartyID>
        <CasePartyCategoryID>2</CasePartyCategoryID>
        <PleaTypeID>5</PleaTypeID>
        <GroupPartyAlias>משיבים</GroupPartyAlias>
        <IsConverted>false</IsConverted>
        <LegalEntityRegisteredNameID>10357837</LegalEntityRegisteredNameID>
        <LegalEntityNameID>94923657</LegalEntityNameID>
        <RepresentatedNamesOfAssistant/>
        <LegalEntityTypeID>1</LegalEntityTypeID>
        <IsVerdictExists>false</IsVerdictExists>
        <IsAsirAzir>false</IsAsirAzir>
        <IsPublicationProhibited>false</IsPublicationProhibited>
        <PublicationProhibitedFullName>גדעון ריצרד בון</PublicationProhibitedFullName>
      </CaseParties>
    </CasePartiesSelectionDS>
    <CaseName>בון ז"ל  עזבון המנוח(המנוח) ואח' נ' האפוטרופוס הכללי מחוז חיפה והצפון ואח'</CaseName>
    <CaseDisplayIdentifier>66703-05-23</CaseDisplayIdentifier>
    <CaseInterestID>164</CaseInterestID>
    <CaseTypeShortName>ת"ע</CaseTypeShortName>
  </dt_DecisionCase>
  <dt_DecisionJudgePanel>
    <JudgeID>057920175@GOV.IL</JudgeID>
    <DisplayName>שושנה ברגר</DisplayName>
    <RoleName>שופט</RoleName>
    <UserTitleName>שופטת בכירה</UserTitleName>
  </dt_DecisionJudgePanel>
  <dt_LegalEntityDetails>
    <Fax>04-8664599</Fax>
    <Phone>04-8661919</Phone>
    <PartyID>1</PartyID>
    <PartyTypeID>2</PartyTypeID>
    <DecisionID>0</DecisionID>
    <StreetName>הנמל 36 קומה 4 שער 3</StreetName>
    <ZipCode>3133202</ZipCode>
    <CityName>חיפה</CityName>
    <FullName>טל איטקין</FullName>
    <Email>office@itkintal.co.il</Email>
    <IsPublicationProhibited>false</IsPublicationProhibited>
  </dt_LegalEntityDetails>
  <dt_LegalEntityDetails>
    <Fax>03-6078889</Fax>
    <Phone>03-6078888</Phone>
    <AddressDesc>המגדל קומה 13</AddressDesc>
    <PartyID>2</PartyID>
    <PartyTypeID>2</PartyTypeID>
    <DecisionID>0</DecisionID>
    <StreetName>דניאל פריש 3</StreetName>
    <ZipCode>6473104</ZipCode>
    <CityName>תל אביב -יפו</CityName>
    <FullName>עמירם טפירו</FullName>
    <Email>amiram@tab-law.co.il</Email>
    <IsPublicationProhibited>false</IsPublicationProhibited>
  </dt_LegalEntityDetails>
  <dt_LegalEntityDetails>
    <PartyID>1</PartyID>
    <PartyTypeID>1</PartyTypeID>
    <DecisionID>0</DecisionID>
    <IsPublicationProhibited>false</IsPublicationProhibited>
  </dt_LegalEntityDetails>
  <dt_LegalEntityDetails>
    <Fax>04-8555976</Fax>
    <Phone>04-8147500</Phone>
    <AddressDesc>קומה 7</AddressDesc>
    <PartyID>1</PartyID>
    <PartyTypeID>2</PartyTypeID>
    <DecisionID>0</DecisionID>
    <StreetName>שד' פל-ים 7</StreetName>
    <ZipCode>3300951</ZipCode>
    <CityName>חיפה</CityName>
    <FullName>גיל מור</FullName>
    <Email>mail@dtkgglaw.com</Email>
    <IsPublicationProhibited>false</IsPublicationProhibited>
  </dt_LegalEntityDetails>
  <dt_LegalEntityDetails>
    <Fax>02-6467567</Fax>
    <Phone>04-8633763</Phone>
    <AddressDesc>משרד המשפטים</AddressDesc>
    <PartyID>2</PartyID>
    <PartyTypeID>1</PartyTypeID>
    <DecisionID>0</DecisionID>
    <StreetName>פל ים 15 א' </StreetName>
    <ZipCode>31008</ZipCode>
    <CityName>חיפה</CityName>
    <FullName> האפוטרופוס הכללי מחוז חיפה והצפון</FullName>
    <Email>MAZKIRUT-APAC-HF@JUSTICE.GOV.IL</Email>
    <IsPublicationProhibited>false</IsPublicationProhibited>
  </dt_LegalEntityDetails>
  <dt_LegalEntityDetails>
    <PartyID>1</PartyID>
    <PartyTypeID>1</PartyTypeID>
    <DecisionID>0</DecisionID>
    <IsPublicationProhibited>false</IsPublicationProhibited>
  </dt_LegalEntityDetails>
  <dt_LegalEntityDetails>
    <PartyID>2</PartyID>
    <PartyTypeID>1</PartyTypeID>
    <DecisionID>0</DecisionID>
    <IsPublicationProhibited>false</IsPublicationProhibited>
  </dt_LegalEntityDetails>
  <dt_LegalEntityDetails>
    <PartyID>1</PartyID>
    <PartyTypeID>1</PartyTypeID>
    <DecisionID>0</DecisionID>
    <IsPublicationProhibited>false</IsPublicationProhibited>
  </dt_LegalEntityDetails>
  <dt_LegalEntityDetails>
    <PartyID>2</PartyID>
    <PartyTypeID>1</PartyTypeID>
    <DecisionID>0</DecisionID>
    <IsPublicationProhibited>false</IsPublicationProhibited>
  </dt_LegalEntityDetails>
  <dt_LegalEntityDetails>
    <PartyID>2</PartyID>
    <PartyTypeID>1</PartyTypeID>
    <DecisionID>0</DecisionID>
    <IsPublicationProhibited>false</IsPublicationProhibited>
  </dt_LegalEntityDetails>
  <dt_CaseJudicalPersonActive>
    <CaseJudicalPerson>שופטת בכירה שושנה ברגר</CaseJudicalPerson>
  </dt_CaseJudicalPersonActive>
  <dt_Sitting/>
</DecisionTemplateDS>
</file>

<file path=customXml/itemProps1.xml><?xml version="1.0" encoding="utf-8"?>
<ds:datastoreItem xmlns:ds="http://schemas.openxmlformats.org/officeDocument/2006/customXml" ds:itemID="{F0476FC3-D749-4F5F-ACC1-272D8D6F1A99}">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2683</Words>
  <Characters>13415</Characters>
  <Application>Microsoft Office Word</Application>
  <DocSecurity>0</DocSecurity>
  <Lines>111</Lines>
  <Paragraphs>32</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16066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2024-08-20T08:59:00Z</dcterms:created>
  <dcterms:modified xsi:type="dcterms:W3CDTF">2024-08-20T08:59:00Z</dcterms:modified>
</cp:coreProperties>
</file>